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C9" w:rsidRPr="008C14A0" w:rsidRDefault="00020EC9" w:rsidP="00405FE2">
      <w:pPr>
        <w:jc w:val="both"/>
        <w:rPr>
          <w:b/>
          <w:i/>
        </w:rPr>
      </w:pPr>
      <w:r w:rsidRPr="008C14A0">
        <w:rPr>
          <w:b/>
          <w:i/>
        </w:rPr>
        <w:t xml:space="preserve">Podmínky a kritéria </w:t>
      </w:r>
      <w:r w:rsidR="00CF72FA">
        <w:rPr>
          <w:b/>
          <w:i/>
        </w:rPr>
        <w:t xml:space="preserve">2. kola </w:t>
      </w:r>
      <w:r w:rsidRPr="008C14A0">
        <w:rPr>
          <w:b/>
          <w:i/>
        </w:rPr>
        <w:t>přijímacího řízení ke studiu na Střední zdravotnické škole a vyšší odborné škole zdravotnické Karlovy Vary</w:t>
      </w:r>
      <w:r>
        <w:rPr>
          <w:b/>
          <w:i/>
        </w:rPr>
        <w:t xml:space="preserve"> konaného</w:t>
      </w:r>
      <w:r w:rsidR="00E44621">
        <w:rPr>
          <w:b/>
          <w:i/>
        </w:rPr>
        <w:t xml:space="preserve"> ve školním roce 2020</w:t>
      </w:r>
      <w:r w:rsidRPr="008C14A0">
        <w:rPr>
          <w:b/>
          <w:i/>
        </w:rPr>
        <w:t>/2</w:t>
      </w:r>
      <w:r w:rsidR="00E44621">
        <w:rPr>
          <w:b/>
          <w:i/>
        </w:rPr>
        <w:t>1</w:t>
      </w:r>
      <w:r>
        <w:rPr>
          <w:b/>
          <w:i/>
        </w:rPr>
        <w:t xml:space="preserve"> pro obory s maturitní zkouškou </w:t>
      </w:r>
      <w:r w:rsidR="00405FE2">
        <w:rPr>
          <w:b/>
          <w:i/>
        </w:rPr>
        <w:t>Masér</w:t>
      </w:r>
      <w:r w:rsidR="00C75509">
        <w:rPr>
          <w:b/>
          <w:i/>
        </w:rPr>
        <w:t xml:space="preserve"> ve zdravotnictví</w:t>
      </w:r>
      <w:r w:rsidR="00CF72FA">
        <w:rPr>
          <w:b/>
          <w:i/>
        </w:rPr>
        <w:t xml:space="preserve"> a</w:t>
      </w:r>
      <w:r w:rsidR="00405FE2">
        <w:rPr>
          <w:b/>
          <w:i/>
        </w:rPr>
        <w:t xml:space="preserve"> </w:t>
      </w:r>
      <w:r w:rsidR="00E44621">
        <w:rPr>
          <w:b/>
          <w:i/>
        </w:rPr>
        <w:t>Nutriční asistent</w:t>
      </w:r>
      <w:r w:rsidR="00405FE2">
        <w:rPr>
          <w:b/>
          <w:i/>
        </w:rPr>
        <w:t xml:space="preserve"> </w:t>
      </w:r>
      <w:r>
        <w:rPr>
          <w:b/>
          <w:i/>
        </w:rPr>
        <w:t>otevírané ve školním roce 20</w:t>
      </w:r>
      <w:r w:rsidR="00F954D1">
        <w:rPr>
          <w:b/>
          <w:i/>
        </w:rPr>
        <w:t>2</w:t>
      </w:r>
      <w:r w:rsidR="00E44621">
        <w:rPr>
          <w:b/>
          <w:i/>
        </w:rPr>
        <w:t>1</w:t>
      </w:r>
      <w:r w:rsidR="00D663C4">
        <w:rPr>
          <w:b/>
          <w:i/>
        </w:rPr>
        <w:t>/202</w:t>
      </w:r>
      <w:r w:rsidR="00E44621">
        <w:rPr>
          <w:b/>
          <w:i/>
        </w:rPr>
        <w:t>2</w:t>
      </w:r>
      <w:r w:rsidRPr="008C14A0">
        <w:rPr>
          <w:b/>
          <w:i/>
        </w:rPr>
        <w:t>.</w:t>
      </w:r>
    </w:p>
    <w:p w:rsidR="00020EC9" w:rsidRPr="008C14A0" w:rsidRDefault="00020EC9" w:rsidP="00020EC9"/>
    <w:p w:rsidR="00020EC9" w:rsidRPr="008C14A0" w:rsidRDefault="00020EC9" w:rsidP="00020EC9">
      <w:pPr>
        <w:rPr>
          <w:b/>
        </w:rPr>
      </w:pPr>
      <w:r w:rsidRPr="008C14A0">
        <w:rPr>
          <w:b/>
        </w:rPr>
        <w:t xml:space="preserve">I. Podmínky pro přijetí ke studiu na SŠ jsou: </w:t>
      </w:r>
    </w:p>
    <w:p w:rsidR="00020EC9" w:rsidRPr="008C14A0" w:rsidRDefault="00020EC9" w:rsidP="00020EC9">
      <w:pPr>
        <w:numPr>
          <w:ilvl w:val="0"/>
          <w:numId w:val="1"/>
        </w:numPr>
        <w:jc w:val="both"/>
      </w:pPr>
      <w:r w:rsidRPr="008C14A0">
        <w:t>Splnění povinné školní docházky nebo úspěšné ukončení základního vzdělávání před splněním povinné školní docházky</w:t>
      </w:r>
      <w:r>
        <w:t>.</w:t>
      </w:r>
    </w:p>
    <w:p w:rsidR="00020EC9" w:rsidRDefault="00020EC9" w:rsidP="009A07CE">
      <w:pPr>
        <w:numPr>
          <w:ilvl w:val="0"/>
          <w:numId w:val="1"/>
        </w:numPr>
      </w:pPr>
      <w:r w:rsidRPr="008C14A0">
        <w:t xml:space="preserve">Odevzdání přihlášky ke studiu na střední škole ředitelce školy </w:t>
      </w:r>
      <w:r w:rsidRPr="00A32BF9">
        <w:t xml:space="preserve">do </w:t>
      </w:r>
      <w:r w:rsidRPr="009A07CE">
        <w:rPr>
          <w:b/>
        </w:rPr>
        <w:t>1</w:t>
      </w:r>
      <w:r w:rsidR="009A07CE" w:rsidRPr="009A07CE">
        <w:rPr>
          <w:b/>
        </w:rPr>
        <w:t>4</w:t>
      </w:r>
      <w:r w:rsidRPr="009A07CE">
        <w:rPr>
          <w:b/>
        </w:rPr>
        <w:t xml:space="preserve">. </w:t>
      </w:r>
      <w:r w:rsidR="009A07CE" w:rsidRPr="009A07CE">
        <w:rPr>
          <w:b/>
        </w:rPr>
        <w:t>6</w:t>
      </w:r>
      <w:r w:rsidRPr="009A07CE">
        <w:rPr>
          <w:b/>
        </w:rPr>
        <w:t>. 20</w:t>
      </w:r>
      <w:r w:rsidR="00F954D1" w:rsidRPr="009A07CE">
        <w:rPr>
          <w:b/>
        </w:rPr>
        <w:t>2</w:t>
      </w:r>
      <w:r w:rsidR="00E44621" w:rsidRPr="009A07CE">
        <w:rPr>
          <w:b/>
        </w:rPr>
        <w:t>1</w:t>
      </w:r>
      <w:r w:rsidR="00600F82">
        <w:t>.</w:t>
      </w:r>
      <w:r w:rsidR="00CF72FA">
        <w:t xml:space="preserve"> </w:t>
      </w:r>
      <w:r w:rsidR="009A07CE">
        <w:br/>
      </w:r>
      <w:r w:rsidR="00CF72FA">
        <w:t>V přih</w:t>
      </w:r>
      <w:r w:rsidR="00D61C5A">
        <w:t>lášce uchazeč uvádí jen 1 školu nebo</w:t>
      </w:r>
      <w:r w:rsidR="00CF72FA">
        <w:t xml:space="preserve"> obor vzdělání</w:t>
      </w:r>
      <w:r w:rsidR="009A07CE">
        <w:t xml:space="preserve">. </w:t>
      </w:r>
      <w:r>
        <w:br/>
        <w:t>Součástí přihlášky jsou:</w:t>
      </w:r>
    </w:p>
    <w:p w:rsidR="000440DC" w:rsidRDefault="00020EC9" w:rsidP="00020EC9">
      <w:pPr>
        <w:numPr>
          <w:ilvl w:val="0"/>
          <w:numId w:val="3"/>
        </w:numPr>
        <w:jc w:val="both"/>
      </w:pPr>
      <w:r>
        <w:t>l</w:t>
      </w:r>
      <w:r w:rsidRPr="008C14A0">
        <w:t>ékařské potvrzení o způsobilosti ke studiu daného oboru</w:t>
      </w:r>
      <w:r w:rsidR="00AF4158">
        <w:t>,</w:t>
      </w:r>
    </w:p>
    <w:p w:rsidR="00020EC9" w:rsidRDefault="00405FE2" w:rsidP="00020EC9">
      <w:pPr>
        <w:numPr>
          <w:ilvl w:val="0"/>
          <w:numId w:val="3"/>
        </w:numPr>
        <w:jc w:val="both"/>
      </w:pPr>
      <w:r>
        <w:t xml:space="preserve"> </w:t>
      </w:r>
      <w:r w:rsidR="00020EC9" w:rsidRPr="00DE3107">
        <w:t xml:space="preserve">pokud </w:t>
      </w:r>
      <w:r w:rsidR="00020EC9">
        <w:t>není</w:t>
      </w:r>
      <w:r w:rsidR="00020EC9" w:rsidRPr="00DE3107">
        <w:t xml:space="preserve"> klasifikace z příslušných ročníků na přihlášce ověřena školou, ve které uchazeč splnil nebo plní povinnou školní docházku</w:t>
      </w:r>
      <w:r w:rsidR="00020EC9">
        <w:t xml:space="preserve">, </w:t>
      </w:r>
      <w:r w:rsidR="00020EC9" w:rsidRPr="00621E3A">
        <w:t xml:space="preserve">doloží uchazeč vysvědčení </w:t>
      </w:r>
      <w:r w:rsidR="00020EC9">
        <w:t xml:space="preserve">nebo ověřené kopie vysvědčení </w:t>
      </w:r>
      <w:r w:rsidR="00020EC9" w:rsidRPr="00621E3A">
        <w:t>z posledních dvou ročníků, ve kterých splnil nebo plní povinnou školní docházku, nebo z odpovídajících ročníků základní školy i po splnění povinné školní docházky</w:t>
      </w:r>
      <w:r w:rsidR="00020EC9" w:rsidRPr="00DE3107">
        <w:t>,</w:t>
      </w:r>
    </w:p>
    <w:p w:rsidR="00020EC9" w:rsidRDefault="00020EC9" w:rsidP="00020EC9">
      <w:pPr>
        <w:numPr>
          <w:ilvl w:val="0"/>
          <w:numId w:val="3"/>
        </w:numPr>
        <w:jc w:val="both"/>
      </w:pPr>
      <w:r w:rsidRPr="00DE3107">
        <w:t>doklad o splnění</w:t>
      </w:r>
      <w:r>
        <w:t>, resp. plnění</w:t>
      </w:r>
      <w:r w:rsidRPr="00DE3107">
        <w:t xml:space="preserve"> povinné školní docházky v případě uchazeče, který ukončil nebo ukončí povinnou školní docházku v zahraniční škole, vydaný zahraniční školou,</w:t>
      </w:r>
    </w:p>
    <w:p w:rsidR="00A636EF" w:rsidRDefault="00020EC9" w:rsidP="00020EC9">
      <w:pPr>
        <w:numPr>
          <w:ilvl w:val="0"/>
          <w:numId w:val="3"/>
        </w:numPr>
        <w:jc w:val="both"/>
      </w:pPr>
      <w:r w:rsidRPr="00DE3107">
        <w:t xml:space="preserve">osvědčení o uznání rovnocennosti zahraničního vysvědčení vydaného zahraniční školou nebo rozhodnutí o uznání platnosti zahraničního vysvědčení </w:t>
      </w:r>
      <w:r>
        <w:t xml:space="preserve">(nutné pro doložení </w:t>
      </w:r>
      <w:r w:rsidRPr="00DE3107">
        <w:t>získ</w:t>
      </w:r>
      <w:r>
        <w:t>aného</w:t>
      </w:r>
      <w:r w:rsidRPr="00DE3107">
        <w:t xml:space="preserve"> příslušného stupně vzdělání</w:t>
      </w:r>
      <w:r>
        <w:t>)</w:t>
      </w:r>
      <w:r w:rsidR="00A636EF">
        <w:t>,</w:t>
      </w:r>
    </w:p>
    <w:p w:rsidR="00020EC9" w:rsidRDefault="00A636EF" w:rsidP="00AF4158">
      <w:pPr>
        <w:numPr>
          <w:ilvl w:val="0"/>
          <w:numId w:val="3"/>
        </w:numPr>
      </w:pPr>
      <w:r>
        <w:t>doporučení školského poradenského zařízení obsahující podpůrná opatření pro nezbytné úpravy přijímacího řízení, jde-li o uchazeče se spe</w:t>
      </w:r>
      <w:r w:rsidR="00CF72FA">
        <w:t>ciálními vzdělávacími potřebami,</w:t>
      </w:r>
    </w:p>
    <w:p w:rsidR="00CF72FA" w:rsidRPr="005206E9" w:rsidRDefault="00CF72FA" w:rsidP="00CF72FA">
      <w:pPr>
        <w:numPr>
          <w:ilvl w:val="0"/>
          <w:numId w:val="3"/>
        </w:numPr>
      </w:pPr>
      <w:r w:rsidRPr="005206E9">
        <w:t>případně Výpis výsledků didaktických testů JPZ z prvního kola přijímacích zkoušek (pokud uchazeč Výpis nedodá, zúčastní se školní přijímací zkoušky).</w:t>
      </w:r>
    </w:p>
    <w:p w:rsidR="00CF72FA" w:rsidRPr="00DE3107" w:rsidRDefault="00CF72FA" w:rsidP="00CF72FA">
      <w:pPr>
        <w:ind w:left="720"/>
      </w:pPr>
    </w:p>
    <w:p w:rsidR="00020EC9" w:rsidRPr="008C14A0" w:rsidRDefault="00020EC9" w:rsidP="00020EC9"/>
    <w:p w:rsidR="002B52F9" w:rsidRDefault="00020EC9" w:rsidP="002B52F9">
      <w:pPr>
        <w:jc w:val="both"/>
        <w:rPr>
          <w:b/>
          <w:bCs/>
        </w:rPr>
      </w:pPr>
      <w:r w:rsidRPr="00A32BF9">
        <w:rPr>
          <w:b/>
          <w:bCs/>
        </w:rPr>
        <w:t xml:space="preserve">II. Uchazeči budou </w:t>
      </w:r>
      <w:r w:rsidR="00C10E69">
        <w:rPr>
          <w:b/>
          <w:bCs/>
        </w:rPr>
        <w:t>hodnoceni</w:t>
      </w:r>
      <w:r w:rsidRPr="00A32BF9">
        <w:rPr>
          <w:b/>
          <w:bCs/>
        </w:rPr>
        <w:t xml:space="preserve"> </w:t>
      </w:r>
      <w:r w:rsidR="00600F82">
        <w:rPr>
          <w:b/>
          <w:bCs/>
        </w:rPr>
        <w:t>v souladu s ustanovením § 60</w:t>
      </w:r>
      <w:r w:rsidR="00C10E69">
        <w:rPr>
          <w:b/>
          <w:bCs/>
        </w:rPr>
        <w:t>d odst. 1</w:t>
      </w:r>
      <w:r w:rsidR="00600F82">
        <w:rPr>
          <w:b/>
          <w:bCs/>
        </w:rPr>
        <w:t xml:space="preserve"> zákona č. </w:t>
      </w:r>
      <w:r w:rsidR="0022084B">
        <w:rPr>
          <w:b/>
          <w:bCs/>
        </w:rPr>
        <w:t xml:space="preserve">561/2004 </w:t>
      </w:r>
      <w:r w:rsidR="00600F82">
        <w:rPr>
          <w:b/>
          <w:bCs/>
        </w:rPr>
        <w:t>Sb., o předškolním, základním, středním, vyš</w:t>
      </w:r>
      <w:r w:rsidR="00DD68CF">
        <w:rPr>
          <w:b/>
          <w:bCs/>
        </w:rPr>
        <w:t>ším odborném a jiném vzdělávání</w:t>
      </w:r>
      <w:r w:rsidR="00600F82">
        <w:rPr>
          <w:b/>
          <w:bCs/>
        </w:rPr>
        <w:t>, ve znění pozdějších předpisů („dále jen školský zákon</w:t>
      </w:r>
      <w:r w:rsidR="0026141A">
        <w:rPr>
          <w:b/>
          <w:bCs/>
        </w:rPr>
        <w:t>“</w:t>
      </w:r>
      <w:r w:rsidR="00600F82">
        <w:rPr>
          <w:b/>
          <w:bCs/>
        </w:rPr>
        <w:t>)</w:t>
      </w:r>
      <w:r w:rsidR="0026141A">
        <w:rPr>
          <w:b/>
          <w:bCs/>
        </w:rPr>
        <w:t xml:space="preserve"> </w:t>
      </w:r>
      <w:r w:rsidRPr="00A32BF9">
        <w:rPr>
          <w:b/>
          <w:bCs/>
        </w:rPr>
        <w:t>podle následujících kritérií:</w:t>
      </w:r>
    </w:p>
    <w:p w:rsidR="00E81971" w:rsidRDefault="00E81971" w:rsidP="00E81971">
      <w:pPr>
        <w:jc w:val="both"/>
        <w:rPr>
          <w:b/>
          <w:bCs/>
        </w:rPr>
      </w:pPr>
    </w:p>
    <w:p w:rsidR="00E81971" w:rsidRDefault="00020EC9" w:rsidP="00E81971">
      <w:pPr>
        <w:numPr>
          <w:ilvl w:val="0"/>
          <w:numId w:val="21"/>
        </w:numPr>
        <w:jc w:val="both"/>
      </w:pPr>
      <w:r>
        <w:t>Hodno</w:t>
      </w:r>
      <w:r w:rsidR="004E641D">
        <w:t>c</w:t>
      </w:r>
      <w:r>
        <w:t xml:space="preserve">ení </w:t>
      </w:r>
      <w:r w:rsidR="00BB3B60">
        <w:t>výsledků vzdělávání</w:t>
      </w:r>
      <w:r>
        <w:t xml:space="preserve"> v 1. pololetí posledního ročníku a v</w:t>
      </w:r>
      <w:r w:rsidR="00E44621">
        <w:t> 1.</w:t>
      </w:r>
      <w:r>
        <w:t xml:space="preserve"> pololetí předposledního ročníku základního vzdělávání.</w:t>
      </w:r>
    </w:p>
    <w:p w:rsidR="009A07CE" w:rsidRPr="005206E9" w:rsidRDefault="004E641D" w:rsidP="009A07CE">
      <w:pPr>
        <w:numPr>
          <w:ilvl w:val="0"/>
          <w:numId w:val="21"/>
        </w:numPr>
        <w:jc w:val="both"/>
      </w:pPr>
      <w:r w:rsidRPr="00A274BD">
        <w:t>Výsledk</w:t>
      </w:r>
      <w:r w:rsidR="00C10E69">
        <w:t>ů</w:t>
      </w:r>
      <w:r w:rsidRPr="00A274BD">
        <w:t xml:space="preserve"> </w:t>
      </w:r>
      <w:r w:rsidR="00C10E69">
        <w:t xml:space="preserve">centrálně zadávané </w:t>
      </w:r>
      <w:r w:rsidR="00E611B6">
        <w:t xml:space="preserve">jednotné </w:t>
      </w:r>
      <w:r w:rsidR="00C10E69">
        <w:t xml:space="preserve">přijímací zkoušky </w:t>
      </w:r>
      <w:r w:rsidR="00C10E69" w:rsidRPr="00D13A26">
        <w:rPr>
          <w:rFonts w:ascii="TimesNewRomanPSMT" w:hAnsi="TimesNewRomanPSMT" w:cs="TimesNewRomanPSMT"/>
        </w:rPr>
        <w:t>českého jazyka a literatury a matematiky (dále jen „JPZ“)</w:t>
      </w:r>
      <w:r w:rsidR="009A07CE">
        <w:rPr>
          <w:rFonts w:ascii="TimesNewRomanPSMT" w:hAnsi="TimesNewRomanPSMT" w:cs="TimesNewRomanPSMT"/>
        </w:rPr>
        <w:t xml:space="preserve"> z </w:t>
      </w:r>
      <w:r w:rsidR="009A07CE" w:rsidRPr="00063E7B">
        <w:rPr>
          <w:rFonts w:ascii="TimesNewRomanPSMT" w:hAnsi="TimesNewRomanPSMT" w:cs="TimesNewRomanPSMT"/>
        </w:rPr>
        <w:t xml:space="preserve">1. kola přijímacího řízení nebo výsledků školní </w:t>
      </w:r>
      <w:r w:rsidR="009A07CE" w:rsidRPr="005206E9">
        <w:t>přijímací zkoušky z českého jazyka a matematiky konané formou písemných testů ve 2. kole přijímacího řízení</w:t>
      </w:r>
      <w:r w:rsidR="009A07CE" w:rsidRPr="00063E7B">
        <w:rPr>
          <w:rFonts w:ascii="TimesNewRomanPSMT" w:hAnsi="TimesNewRomanPSMT" w:cs="TimesNewRomanPSMT"/>
        </w:rPr>
        <w:t>.</w:t>
      </w:r>
      <w:r w:rsidR="009A07CE" w:rsidRPr="005206E9">
        <w:t xml:space="preserve"> </w:t>
      </w:r>
    </w:p>
    <w:p w:rsidR="006F1941" w:rsidRPr="00D13A26" w:rsidRDefault="006F1941" w:rsidP="009A07CE">
      <w:pPr>
        <w:ind w:left="720"/>
        <w:jc w:val="both"/>
        <w:rPr>
          <w:b/>
        </w:rPr>
      </w:pPr>
    </w:p>
    <w:p w:rsidR="00D13A26" w:rsidRPr="00D13A26" w:rsidRDefault="00D13A26" w:rsidP="00D13A26">
      <w:pPr>
        <w:ind w:left="720"/>
        <w:jc w:val="both"/>
        <w:rPr>
          <w:b/>
        </w:rPr>
      </w:pPr>
    </w:p>
    <w:p w:rsidR="00020EC9" w:rsidRPr="008C14A0" w:rsidRDefault="00020EC9" w:rsidP="00020EC9">
      <w:pPr>
        <w:rPr>
          <w:b/>
        </w:rPr>
      </w:pPr>
      <w:r w:rsidRPr="008C14A0">
        <w:rPr>
          <w:b/>
        </w:rPr>
        <w:t>III. Způsob hodnocení výsledků přijímacího řízení</w:t>
      </w:r>
    </w:p>
    <w:p w:rsidR="00020EC9" w:rsidRDefault="00020EC9" w:rsidP="00020EC9"/>
    <w:p w:rsidR="00020EC9" w:rsidRPr="00E31400" w:rsidRDefault="00020EC9" w:rsidP="00020EC9">
      <w:pPr>
        <w:jc w:val="both"/>
        <w:rPr>
          <w:color w:val="FF0000"/>
          <w:u w:val="single"/>
        </w:rPr>
      </w:pPr>
      <w:r w:rsidRPr="00E31400">
        <w:rPr>
          <w:u w:val="single"/>
        </w:rPr>
        <w:t>1. Hodnocení prospěchu v 1. pololetí posledního ročníku a v</w:t>
      </w:r>
      <w:r w:rsidR="004258A4">
        <w:rPr>
          <w:u w:val="single"/>
        </w:rPr>
        <w:t> </w:t>
      </w:r>
      <w:r w:rsidR="00E81971">
        <w:rPr>
          <w:u w:val="single"/>
        </w:rPr>
        <w:t>1</w:t>
      </w:r>
      <w:r w:rsidR="004258A4">
        <w:rPr>
          <w:u w:val="single"/>
        </w:rPr>
        <w:t>.</w:t>
      </w:r>
      <w:r w:rsidR="00E81971">
        <w:rPr>
          <w:u w:val="single"/>
        </w:rPr>
        <w:t xml:space="preserve"> </w:t>
      </w:r>
      <w:r w:rsidR="00E44621">
        <w:rPr>
          <w:u w:val="single"/>
        </w:rPr>
        <w:t xml:space="preserve"> </w:t>
      </w:r>
      <w:r w:rsidRPr="00E31400">
        <w:rPr>
          <w:u w:val="single"/>
        </w:rPr>
        <w:t xml:space="preserve">pololetí předposledního ročníku základního vzdělávání </w:t>
      </w:r>
    </w:p>
    <w:p w:rsidR="00020EC9" w:rsidRDefault="00020EC9" w:rsidP="00020EC9">
      <w:pPr>
        <w:rPr>
          <w:b/>
        </w:rPr>
      </w:pPr>
    </w:p>
    <w:p w:rsidR="006524C9" w:rsidRDefault="006524C9" w:rsidP="006524C9">
      <w:pPr>
        <w:rPr>
          <w:b/>
        </w:rPr>
      </w:pPr>
      <w:r>
        <w:rPr>
          <w:b/>
        </w:rPr>
        <w:lastRenderedPageBreak/>
        <w:t>Průměr</w:t>
      </w:r>
      <w:r>
        <w:rPr>
          <w:b/>
        </w:rPr>
        <w:tab/>
        <w:t xml:space="preserve">Body                                                 Průměr          Body </w:t>
      </w:r>
    </w:p>
    <w:p w:rsidR="006524C9" w:rsidRDefault="006524C9" w:rsidP="006524C9">
      <w:pPr>
        <w:rPr>
          <w:b/>
        </w:rPr>
        <w:sectPr w:rsidR="006524C9" w:rsidSect="009A6C2E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8" w:bottom="1417" w:left="1418" w:header="708" w:footer="708" w:gutter="0"/>
          <w:cols w:space="708"/>
          <w:titlePg/>
          <w:docGrid w:linePitch="326"/>
        </w:sectPr>
      </w:pPr>
    </w:p>
    <w:p w:rsidR="006524C9" w:rsidRDefault="006524C9" w:rsidP="006524C9">
      <w:r>
        <w:t>1,00 – 1,50</w:t>
      </w:r>
      <w:r>
        <w:tab/>
        <w:t>100</w:t>
      </w:r>
    </w:p>
    <w:p w:rsidR="006524C9" w:rsidRDefault="006524C9" w:rsidP="006524C9">
      <w:r>
        <w:t>1,51 – 1,59</w:t>
      </w:r>
      <w:r>
        <w:tab/>
        <w:t>95</w:t>
      </w:r>
    </w:p>
    <w:p w:rsidR="006524C9" w:rsidRDefault="006524C9" w:rsidP="006524C9">
      <w:r>
        <w:t>1,60 – 1,69</w:t>
      </w:r>
      <w:r>
        <w:tab/>
        <w:t>90</w:t>
      </w:r>
    </w:p>
    <w:p w:rsidR="006524C9" w:rsidRDefault="006524C9" w:rsidP="006524C9">
      <w:r>
        <w:t>1,70 – 1,79</w:t>
      </w:r>
      <w:r>
        <w:tab/>
        <w:t>85</w:t>
      </w:r>
    </w:p>
    <w:p w:rsidR="006524C9" w:rsidRDefault="006524C9" w:rsidP="006524C9">
      <w:r>
        <w:t>1,80 – 1,89</w:t>
      </w:r>
      <w:r>
        <w:tab/>
        <w:t>80</w:t>
      </w:r>
    </w:p>
    <w:p w:rsidR="006524C9" w:rsidRDefault="006524C9" w:rsidP="006524C9">
      <w:r>
        <w:t>1,90 – 1,99</w:t>
      </w:r>
      <w:r>
        <w:tab/>
        <w:t>75</w:t>
      </w:r>
    </w:p>
    <w:p w:rsidR="006524C9" w:rsidRDefault="006524C9" w:rsidP="006524C9">
      <w:r>
        <w:t>2,00 – 2,09</w:t>
      </w:r>
      <w:r>
        <w:tab/>
        <w:t>70</w:t>
      </w:r>
    </w:p>
    <w:p w:rsidR="006524C9" w:rsidRDefault="006524C9" w:rsidP="006524C9">
      <w:r>
        <w:t>2,10 – 2,19</w:t>
      </w:r>
      <w:r>
        <w:tab/>
        <w:t>65</w:t>
      </w:r>
      <w:r>
        <w:tab/>
      </w:r>
    </w:p>
    <w:p w:rsidR="006524C9" w:rsidRDefault="006524C9" w:rsidP="006524C9">
      <w:r>
        <w:t>2,20 – 2,29</w:t>
      </w:r>
      <w:r>
        <w:tab/>
        <w:t>60</w:t>
      </w:r>
      <w:r>
        <w:tab/>
      </w:r>
    </w:p>
    <w:p w:rsidR="006524C9" w:rsidRDefault="006524C9" w:rsidP="006524C9">
      <w:r>
        <w:t>2,30 – 2,39</w:t>
      </w:r>
      <w:r>
        <w:tab/>
        <w:t>55</w:t>
      </w:r>
      <w:r>
        <w:tab/>
      </w:r>
    </w:p>
    <w:p w:rsidR="006524C9" w:rsidRDefault="00F90651" w:rsidP="006524C9">
      <w:r>
        <w:t>2,40 – 2,49</w:t>
      </w:r>
      <w:r>
        <w:tab/>
      </w:r>
      <w:r w:rsidR="006524C9">
        <w:t>50</w:t>
      </w:r>
      <w:r w:rsidR="006524C9">
        <w:tab/>
      </w:r>
    </w:p>
    <w:p w:rsidR="006524C9" w:rsidRDefault="00F90651" w:rsidP="006524C9">
      <w:r>
        <w:t>2,50 – 2,59</w:t>
      </w:r>
      <w:r>
        <w:tab/>
      </w:r>
      <w:r w:rsidR="006524C9">
        <w:t>45</w:t>
      </w:r>
      <w:r w:rsidR="006524C9">
        <w:tab/>
      </w:r>
    </w:p>
    <w:p w:rsidR="006524C9" w:rsidRDefault="006524C9" w:rsidP="006524C9">
      <w:pPr>
        <w:tabs>
          <w:tab w:val="left" w:pos="1701"/>
        </w:tabs>
      </w:pPr>
      <w:r>
        <w:t>2,60 – 2,69</w:t>
      </w:r>
      <w:r>
        <w:tab/>
        <w:t>40</w:t>
      </w:r>
      <w:r>
        <w:tab/>
      </w:r>
    </w:p>
    <w:p w:rsidR="006524C9" w:rsidRDefault="006524C9" w:rsidP="006524C9">
      <w:pPr>
        <w:tabs>
          <w:tab w:val="left" w:pos="1701"/>
        </w:tabs>
      </w:pPr>
      <w:r>
        <w:t>2,70 – 2,79</w:t>
      </w:r>
      <w:r>
        <w:tab/>
        <w:t>35</w:t>
      </w:r>
      <w:r>
        <w:tab/>
      </w:r>
    </w:p>
    <w:p w:rsidR="006524C9" w:rsidRDefault="006524C9" w:rsidP="006524C9">
      <w:pPr>
        <w:tabs>
          <w:tab w:val="left" w:pos="1701"/>
        </w:tabs>
      </w:pPr>
      <w:r>
        <w:t>2,80 – 2,89</w:t>
      </w:r>
      <w:r>
        <w:tab/>
        <w:t>30</w:t>
      </w:r>
      <w:r>
        <w:tab/>
      </w:r>
    </w:p>
    <w:p w:rsidR="006524C9" w:rsidRDefault="006524C9" w:rsidP="006524C9">
      <w:pPr>
        <w:tabs>
          <w:tab w:val="left" w:pos="1701"/>
        </w:tabs>
      </w:pPr>
      <w:r>
        <w:t>2,90 – 2,99</w:t>
      </w:r>
      <w:r>
        <w:tab/>
        <w:t>25</w:t>
      </w:r>
    </w:p>
    <w:p w:rsidR="006524C9" w:rsidRDefault="006524C9" w:rsidP="006524C9">
      <w:pPr>
        <w:tabs>
          <w:tab w:val="left" w:pos="1701"/>
        </w:tabs>
      </w:pPr>
      <w:r>
        <w:t>3,00 – 3,09</w:t>
      </w:r>
      <w:r>
        <w:tab/>
        <w:t>20</w:t>
      </w:r>
      <w:r>
        <w:tab/>
      </w:r>
    </w:p>
    <w:p w:rsidR="006524C9" w:rsidRDefault="006524C9" w:rsidP="006524C9">
      <w:pPr>
        <w:tabs>
          <w:tab w:val="left" w:pos="1701"/>
        </w:tabs>
      </w:pPr>
      <w:r>
        <w:t>3,10 – 3,19</w:t>
      </w:r>
      <w:r>
        <w:tab/>
        <w:t>15</w:t>
      </w:r>
    </w:p>
    <w:p w:rsidR="006524C9" w:rsidRDefault="006524C9" w:rsidP="006524C9">
      <w:pPr>
        <w:tabs>
          <w:tab w:val="left" w:pos="1701"/>
        </w:tabs>
      </w:pPr>
      <w:r>
        <w:t>3,20 a níže</w:t>
      </w:r>
      <w:r>
        <w:tab/>
        <w:t>0</w:t>
      </w:r>
    </w:p>
    <w:p w:rsidR="00020EC9" w:rsidRPr="008C14A0" w:rsidRDefault="00020EC9" w:rsidP="00020EC9">
      <w:pPr>
        <w:tabs>
          <w:tab w:val="left" w:pos="1588"/>
          <w:tab w:val="left" w:pos="1644"/>
        </w:tabs>
        <w:sectPr w:rsidR="00020EC9" w:rsidRPr="008C14A0" w:rsidSect="009A6C2E">
          <w:type w:val="continuous"/>
          <w:pgSz w:w="11906" w:h="16838"/>
          <w:pgMar w:top="1417" w:right="1418" w:bottom="1417" w:left="1418" w:header="708" w:footer="708" w:gutter="0"/>
          <w:cols w:num="2" w:space="708"/>
          <w:titlePg/>
          <w:docGrid w:linePitch="360"/>
        </w:sectPr>
      </w:pPr>
    </w:p>
    <w:p w:rsidR="00020EC9" w:rsidRPr="008C14A0" w:rsidRDefault="00020EC9" w:rsidP="00020EC9">
      <w:pPr>
        <w:tabs>
          <w:tab w:val="left" w:pos="1588"/>
          <w:tab w:val="left" w:pos="1644"/>
        </w:tabs>
      </w:pPr>
    </w:p>
    <w:p w:rsidR="00020EC9" w:rsidRPr="00536EFA" w:rsidRDefault="00020EC9" w:rsidP="00020EC9">
      <w:r w:rsidRPr="00536EFA">
        <w:t xml:space="preserve">Body </w:t>
      </w:r>
      <w:r w:rsidR="00D223EC">
        <w:t xml:space="preserve">budou uděleny za průměr, který bude vypočítán jako průměr </w:t>
      </w:r>
      <w:r w:rsidRPr="00536EFA">
        <w:t>za</w:t>
      </w:r>
      <w:r w:rsidR="00D223EC">
        <w:t xml:space="preserve"> </w:t>
      </w:r>
      <w:r w:rsidR="00E44621">
        <w:t xml:space="preserve">1. </w:t>
      </w:r>
      <w:r w:rsidR="00D223EC">
        <w:t xml:space="preserve">pololetí </w:t>
      </w:r>
      <w:r w:rsidR="005832D5">
        <w:t>předposledního</w:t>
      </w:r>
      <w:r w:rsidR="00D223EC">
        <w:t xml:space="preserve"> </w:t>
      </w:r>
      <w:r w:rsidR="005832D5">
        <w:t>ročníku</w:t>
      </w:r>
      <w:r w:rsidR="00D223EC">
        <w:t xml:space="preserve"> a 1. pololetí </w:t>
      </w:r>
      <w:r w:rsidR="005832D5">
        <w:t>posledního</w:t>
      </w:r>
      <w:r w:rsidR="00E44621">
        <w:t xml:space="preserve"> ročníku</w:t>
      </w:r>
      <w:r w:rsidR="00D223EC">
        <w:t>.</w:t>
      </w:r>
      <w:r w:rsidRPr="00536EFA">
        <w:t xml:space="preserve"> </w:t>
      </w:r>
    </w:p>
    <w:p w:rsidR="00020EC9" w:rsidRDefault="00020EC9" w:rsidP="00020EC9"/>
    <w:p w:rsidR="00020EC9" w:rsidRDefault="00020EC9" w:rsidP="00020EC9">
      <w:pPr>
        <w:jc w:val="both"/>
      </w:pPr>
      <w:r>
        <w:t>Nedostatečná z jakéhokoli předmětu</w:t>
      </w:r>
      <w:r w:rsidR="00A617F4">
        <w:t xml:space="preserve"> </w:t>
      </w:r>
      <w:r w:rsidRPr="00536EFA">
        <w:t xml:space="preserve">v 1. pololetí posledního ročníku </w:t>
      </w:r>
      <w:r>
        <w:t>nebo</w:t>
      </w:r>
      <w:r w:rsidRPr="00536EFA">
        <w:t xml:space="preserve"> v</w:t>
      </w:r>
      <w:r w:rsidR="00E44621">
        <w:t xml:space="preserve"> 1. </w:t>
      </w:r>
      <w:r w:rsidRPr="00536EFA">
        <w:t>pololetí předposledního ročníku základního vzdělávání</w:t>
      </w:r>
      <w:r>
        <w:t xml:space="preserve">: </w:t>
      </w:r>
      <w:r w:rsidR="00F42FA7">
        <w:t xml:space="preserve">    </w:t>
      </w:r>
      <w:r w:rsidR="00F42FA7">
        <w:rPr>
          <w:b/>
        </w:rPr>
        <w:t xml:space="preserve">   </w:t>
      </w:r>
      <w:r w:rsidR="00F42FA7" w:rsidRPr="004315D5">
        <w:t xml:space="preserve">- </w:t>
      </w:r>
      <w:r w:rsidRPr="00621E3A">
        <w:rPr>
          <w:b/>
        </w:rPr>
        <w:t>100 bodů</w:t>
      </w:r>
      <w:r>
        <w:t>.</w:t>
      </w:r>
    </w:p>
    <w:p w:rsidR="00020EC9" w:rsidRPr="00C7135D" w:rsidRDefault="00A617F4" w:rsidP="00020EC9">
      <w:pPr>
        <w:jc w:val="both"/>
        <w:rPr>
          <w:b/>
        </w:rPr>
      </w:pPr>
      <w:r w:rsidRPr="00C7135D">
        <w:rPr>
          <w:b/>
        </w:rPr>
        <w:t xml:space="preserve">Pokud uchazeč dosáhne záporného počtu </w:t>
      </w:r>
      <w:r w:rsidR="001C3C8A" w:rsidRPr="00C7135D">
        <w:rPr>
          <w:b/>
        </w:rPr>
        <w:t>bodů</w:t>
      </w:r>
      <w:r w:rsidR="00C75509">
        <w:rPr>
          <w:b/>
        </w:rPr>
        <w:t xml:space="preserve"> za hodnocení prospěchu</w:t>
      </w:r>
      <w:r w:rsidR="00C7135D">
        <w:rPr>
          <w:b/>
        </w:rPr>
        <w:t>,</w:t>
      </w:r>
      <w:r w:rsidR="00C7135D" w:rsidRPr="00C7135D">
        <w:rPr>
          <w:b/>
        </w:rPr>
        <w:t xml:space="preserve"> </w:t>
      </w:r>
      <w:r w:rsidR="001C3C8A" w:rsidRPr="00C7135D">
        <w:rPr>
          <w:b/>
        </w:rPr>
        <w:t>nesplnil</w:t>
      </w:r>
      <w:r w:rsidRPr="00C7135D">
        <w:rPr>
          <w:b/>
        </w:rPr>
        <w:t xml:space="preserve"> kritéria přijímacího řízení a </w:t>
      </w:r>
      <w:r w:rsidR="001C3C8A" w:rsidRPr="00C7135D">
        <w:rPr>
          <w:b/>
        </w:rPr>
        <w:t>nebude přijat</w:t>
      </w:r>
      <w:r w:rsidRPr="00C7135D">
        <w:rPr>
          <w:b/>
        </w:rPr>
        <w:t xml:space="preserve">. </w:t>
      </w:r>
    </w:p>
    <w:p w:rsidR="001C3C8A" w:rsidRDefault="001C3C8A" w:rsidP="00020EC9">
      <w:pPr>
        <w:jc w:val="both"/>
      </w:pPr>
    </w:p>
    <w:p w:rsidR="00020EC9" w:rsidRPr="008C14A0" w:rsidRDefault="00020EC9" w:rsidP="00020EC9">
      <w:pPr>
        <w:jc w:val="both"/>
        <w:rPr>
          <w:u w:val="single"/>
        </w:rPr>
      </w:pPr>
      <w:r>
        <w:rPr>
          <w:u w:val="single"/>
        </w:rPr>
        <w:t>2</w:t>
      </w:r>
      <w:r w:rsidRPr="008C14A0">
        <w:rPr>
          <w:u w:val="single"/>
        </w:rPr>
        <w:t xml:space="preserve">. Výsledky </w:t>
      </w:r>
      <w:r w:rsidR="00C922DE">
        <w:rPr>
          <w:u w:val="single"/>
        </w:rPr>
        <w:t>jednotné zkoušky</w:t>
      </w:r>
      <w:r w:rsidR="0043089C">
        <w:rPr>
          <w:u w:val="single"/>
        </w:rPr>
        <w:t xml:space="preserve"> </w:t>
      </w:r>
      <w:r w:rsidR="000F76CA">
        <w:rPr>
          <w:u w:val="single"/>
        </w:rPr>
        <w:t>z českého jazyka a matematiky</w:t>
      </w:r>
    </w:p>
    <w:p w:rsidR="00020EC9" w:rsidRPr="008C14A0" w:rsidRDefault="00020EC9" w:rsidP="00020EC9">
      <w:pPr>
        <w:jc w:val="both"/>
      </w:pPr>
      <w:r w:rsidRPr="008C14A0">
        <w:t>Maximální bodový zisk z</w:t>
      </w:r>
      <w:r w:rsidR="00C922DE">
        <w:t> jednotlivých testů</w:t>
      </w:r>
      <w:r w:rsidRPr="008C14A0">
        <w:t xml:space="preserve">: </w:t>
      </w:r>
      <w:r w:rsidR="00C922DE">
        <w:t>50</w:t>
      </w:r>
      <w:r w:rsidRPr="008C14A0">
        <w:t xml:space="preserve"> bodů</w:t>
      </w:r>
      <w:r w:rsidR="00E33FC5">
        <w:t>.</w:t>
      </w:r>
    </w:p>
    <w:p w:rsidR="00C75509" w:rsidRDefault="00020EC9" w:rsidP="00020EC9">
      <w:pPr>
        <w:jc w:val="both"/>
      </w:pPr>
      <w:r w:rsidRPr="008C14A0">
        <w:t xml:space="preserve">Minimální </w:t>
      </w:r>
      <w:r w:rsidR="00C922DE">
        <w:t>počet</w:t>
      </w:r>
      <w:r w:rsidRPr="008C14A0">
        <w:t xml:space="preserve"> bodů z test</w:t>
      </w:r>
      <w:r w:rsidR="00C922DE">
        <w:t>u</w:t>
      </w:r>
      <w:r w:rsidR="00E33FC5">
        <w:t xml:space="preserve"> </w:t>
      </w:r>
      <w:r w:rsidR="00C922DE">
        <w:t xml:space="preserve">z matematiky </w:t>
      </w:r>
      <w:r w:rsidRPr="008C14A0">
        <w:t xml:space="preserve">pro úspěšné splnění: </w:t>
      </w:r>
      <w:r w:rsidR="00307226" w:rsidRPr="006F7EB6">
        <w:rPr>
          <w:b/>
        </w:rPr>
        <w:t>4</w:t>
      </w:r>
      <w:r w:rsidRPr="006F7EB6">
        <w:rPr>
          <w:b/>
        </w:rPr>
        <w:t xml:space="preserve"> bod</w:t>
      </w:r>
      <w:r w:rsidR="00307226" w:rsidRPr="006F7EB6">
        <w:rPr>
          <w:b/>
        </w:rPr>
        <w:t>y</w:t>
      </w:r>
      <w:r w:rsidR="006F7EB6">
        <w:t xml:space="preserve"> </w:t>
      </w:r>
    </w:p>
    <w:p w:rsidR="00C922DE" w:rsidRDefault="00C922DE" w:rsidP="00C922DE">
      <w:pPr>
        <w:jc w:val="both"/>
      </w:pPr>
      <w:r w:rsidRPr="008C14A0">
        <w:t xml:space="preserve">Minimální </w:t>
      </w:r>
      <w:r>
        <w:t>počet</w:t>
      </w:r>
      <w:r w:rsidRPr="008C14A0">
        <w:t xml:space="preserve"> bodů z test</w:t>
      </w:r>
      <w:r>
        <w:t xml:space="preserve">u z českého jazyka a literatury </w:t>
      </w:r>
      <w:r w:rsidRPr="008C14A0">
        <w:t xml:space="preserve">pro úspěšné splnění: </w:t>
      </w:r>
      <w:r w:rsidRPr="006F7EB6">
        <w:rPr>
          <w:b/>
        </w:rPr>
        <w:t>13 bodů</w:t>
      </w:r>
      <w:r>
        <w:t>.</w:t>
      </w:r>
      <w:r w:rsidRPr="008C14A0">
        <w:t xml:space="preserve"> </w:t>
      </w:r>
    </w:p>
    <w:p w:rsidR="00C922DE" w:rsidRDefault="00C922DE" w:rsidP="00020EC9">
      <w:pPr>
        <w:jc w:val="both"/>
      </w:pPr>
    </w:p>
    <w:p w:rsidR="00C922DE" w:rsidRPr="00D847EF" w:rsidRDefault="00C922DE" w:rsidP="00C922DE">
      <w:pPr>
        <w:pStyle w:val="Zkladntext2"/>
        <w:spacing w:line="312" w:lineRule="auto"/>
        <w:jc w:val="both"/>
        <w:rPr>
          <w:b/>
        </w:rPr>
      </w:pPr>
      <w:r w:rsidRPr="00D847EF">
        <w:rPr>
          <w:b/>
          <w:lang w:val="x-none"/>
        </w:rPr>
        <w:t>Uchazeč</w:t>
      </w:r>
      <w:r w:rsidRPr="00D847EF">
        <w:rPr>
          <w:b/>
        </w:rPr>
        <w:t xml:space="preserve"> o vzdělávání</w:t>
      </w:r>
      <w:r w:rsidRPr="00D847EF">
        <w:rPr>
          <w:b/>
          <w:lang w:val="x-none"/>
        </w:rPr>
        <w:t xml:space="preserve">, který </w:t>
      </w:r>
      <w:r w:rsidRPr="00D847EF">
        <w:rPr>
          <w:b/>
        </w:rPr>
        <w:t xml:space="preserve">získal </w:t>
      </w:r>
      <w:r w:rsidRPr="00D847EF">
        <w:rPr>
          <w:b/>
          <w:lang w:val="x-none"/>
        </w:rPr>
        <w:t>v test</w:t>
      </w:r>
      <w:r w:rsidRPr="00D847EF">
        <w:rPr>
          <w:b/>
        </w:rPr>
        <w:t xml:space="preserve">u z matematiky méně než </w:t>
      </w:r>
      <w:r w:rsidR="00307226">
        <w:rPr>
          <w:b/>
        </w:rPr>
        <w:t>4</w:t>
      </w:r>
      <w:r w:rsidRPr="00D847EF">
        <w:rPr>
          <w:b/>
        </w:rPr>
        <w:t xml:space="preserve"> bod</w:t>
      </w:r>
      <w:r w:rsidR="00307226">
        <w:rPr>
          <w:b/>
        </w:rPr>
        <w:t>y</w:t>
      </w:r>
      <w:r w:rsidR="006F7EB6">
        <w:rPr>
          <w:b/>
        </w:rPr>
        <w:t xml:space="preserve">, </w:t>
      </w:r>
      <w:r w:rsidRPr="00D847EF">
        <w:rPr>
          <w:b/>
        </w:rPr>
        <w:t>nebo v testu z </w:t>
      </w:r>
      <w:r w:rsidR="005131B1">
        <w:rPr>
          <w:b/>
        </w:rPr>
        <w:t>č</w:t>
      </w:r>
      <w:r w:rsidRPr="00D847EF">
        <w:rPr>
          <w:b/>
        </w:rPr>
        <w:t>eského jazyka a literatury méně než 13 bodů</w:t>
      </w:r>
      <w:r w:rsidRPr="00D847EF">
        <w:rPr>
          <w:b/>
          <w:lang w:val="x-none"/>
        </w:rPr>
        <w:t>, nevyhověl kritériím přijímacího řízení</w:t>
      </w:r>
      <w:r w:rsidR="00440ECF">
        <w:rPr>
          <w:b/>
        </w:rPr>
        <w:t xml:space="preserve"> a nebude přijat</w:t>
      </w:r>
      <w:r w:rsidRPr="00D847EF">
        <w:rPr>
          <w:b/>
        </w:rPr>
        <w:t xml:space="preserve">. </w:t>
      </w:r>
    </w:p>
    <w:p w:rsidR="00020EC9" w:rsidRPr="008C14A0" w:rsidRDefault="00020EC9" w:rsidP="00020EC9">
      <w:pPr>
        <w:jc w:val="both"/>
      </w:pPr>
      <w:r w:rsidRPr="008C14A0">
        <w:t xml:space="preserve">Český jazyk – test </w:t>
      </w:r>
      <w:r w:rsidR="00B66661">
        <w:t>7</w:t>
      </w:r>
      <w:r w:rsidR="00E33FC5">
        <w:t>0</w:t>
      </w:r>
      <w:r w:rsidRPr="008C14A0">
        <w:t xml:space="preserve"> minut, max. počet bodů </w:t>
      </w:r>
      <w:r w:rsidR="00E33FC5">
        <w:t>5</w:t>
      </w:r>
      <w:r w:rsidRPr="008C14A0">
        <w:t>0</w:t>
      </w:r>
    </w:p>
    <w:p w:rsidR="00020EC9" w:rsidRDefault="00020EC9" w:rsidP="00020EC9">
      <w:pPr>
        <w:jc w:val="both"/>
      </w:pPr>
      <w:r w:rsidRPr="008C14A0">
        <w:t xml:space="preserve">Matematika – test </w:t>
      </w:r>
      <w:r w:rsidR="00B66661">
        <w:t>85</w:t>
      </w:r>
      <w:r w:rsidRPr="008C14A0">
        <w:t xml:space="preserve"> minut, max. počet bodů </w:t>
      </w:r>
      <w:r w:rsidR="00E33FC5">
        <w:t>5</w:t>
      </w:r>
      <w:r w:rsidRPr="008C14A0">
        <w:t>0</w:t>
      </w:r>
    </w:p>
    <w:p w:rsidR="00F579DC" w:rsidRDefault="00F579DC" w:rsidP="00020EC9">
      <w:pPr>
        <w:jc w:val="both"/>
        <w:rPr>
          <w:u w:val="single"/>
        </w:rPr>
      </w:pPr>
    </w:p>
    <w:p w:rsidR="001C3C8A" w:rsidRDefault="00020EC9" w:rsidP="00020EC9">
      <w:pPr>
        <w:jc w:val="both"/>
      </w:pPr>
      <w:r>
        <w:rPr>
          <w:u w:val="single"/>
        </w:rPr>
        <w:t>4</w:t>
      </w:r>
      <w:r w:rsidRPr="008C14A0">
        <w:rPr>
          <w:u w:val="single"/>
        </w:rPr>
        <w:t>. Stanovení pořadí</w:t>
      </w:r>
    </w:p>
    <w:p w:rsidR="00020EC9" w:rsidRDefault="001C3C8A" w:rsidP="00307226">
      <w:pPr>
        <w:jc w:val="both"/>
      </w:pPr>
      <w:r>
        <w:br/>
      </w:r>
      <w:r w:rsidR="00020EC9" w:rsidRPr="008C14A0">
        <w:t xml:space="preserve">Celkové pořadí uchazečů bude stanoveno </w:t>
      </w:r>
      <w:r w:rsidR="00307226">
        <w:rPr>
          <w:rFonts w:ascii="TimesNewRomanPSMT" w:hAnsi="TimesNewRomanPSMT" w:cs="TimesNewRomanPSMT"/>
        </w:rPr>
        <w:t xml:space="preserve">v souladu s § 60d odst. 3 školského zákona </w:t>
      </w:r>
      <w:r w:rsidR="00020EC9" w:rsidRPr="008C14A0">
        <w:t xml:space="preserve">po ukončení </w:t>
      </w:r>
      <w:r w:rsidR="0043089C">
        <w:t>hodnocení přijímacích zkoušek</w:t>
      </w:r>
      <w:r w:rsidR="0043089C" w:rsidRPr="008C14A0">
        <w:t xml:space="preserve"> </w:t>
      </w:r>
      <w:r w:rsidR="00020EC9" w:rsidRPr="008C14A0">
        <w:t>v</w:t>
      </w:r>
      <w:r w:rsidR="00020EC9">
        <w:t xml:space="preserve"> </w:t>
      </w:r>
      <w:r w:rsidR="00020EC9" w:rsidRPr="008C14A0">
        <w:t>1. kol</w:t>
      </w:r>
      <w:r w:rsidR="001140D3">
        <w:t>e</w:t>
      </w:r>
      <w:r w:rsidR="00020EC9" w:rsidRPr="008C14A0">
        <w:t xml:space="preserve"> přijímacího řízení</w:t>
      </w:r>
      <w:r w:rsidR="00020EC9">
        <w:t xml:space="preserve"> </w:t>
      </w:r>
      <w:r w:rsidR="0022084B">
        <w:t xml:space="preserve">v řádném a </w:t>
      </w:r>
      <w:r w:rsidR="00020EC9">
        <w:t>v náhradním termínu</w:t>
      </w:r>
      <w:r w:rsidR="00020EC9" w:rsidRPr="008C14A0">
        <w:t xml:space="preserve">. </w:t>
      </w:r>
      <w:r w:rsidR="002B509D" w:rsidRPr="00494443">
        <w:t>Podle výsledků dosažených jednotlivými uchazeči při přijímacím řízení stanoví ředitel</w:t>
      </w:r>
      <w:r w:rsidR="002B509D">
        <w:t>ka</w:t>
      </w:r>
      <w:r w:rsidR="002B509D" w:rsidRPr="00494443">
        <w:t xml:space="preserve"> školy jejich pořadí. Pokud splní kritéria přijímacího řízení více uchazečů, než kolik lze přijmout, rozhoduje jejich pořadí podle výsledků hodnocení kritérií přijímacího řízení. </w:t>
      </w:r>
      <w:r w:rsidR="00020EC9" w:rsidRPr="008C14A0">
        <w:t>Do celkového pořadí budou zařazeni všichni uchazeči, kteří se v těchto termínech zúčastní přijímací</w:t>
      </w:r>
      <w:r w:rsidR="001140D3">
        <w:t>ho řízení</w:t>
      </w:r>
      <w:r w:rsidR="00020EC9" w:rsidRPr="008C14A0">
        <w:t xml:space="preserve">. </w:t>
      </w:r>
    </w:p>
    <w:p w:rsidR="00020EC9" w:rsidRPr="0046473B" w:rsidRDefault="00020EC9" w:rsidP="00020EC9">
      <w:pPr>
        <w:jc w:val="both"/>
      </w:pPr>
    </w:p>
    <w:p w:rsidR="00020EC9" w:rsidRPr="0046473B" w:rsidRDefault="00020EC9" w:rsidP="00020EC9">
      <w:pPr>
        <w:jc w:val="both"/>
      </w:pPr>
      <w:r w:rsidRPr="0046473B">
        <w:t xml:space="preserve">Celkové pořadí bude stanoveno na základě celkového počtu bodů </w:t>
      </w:r>
      <w:r w:rsidRPr="0046473B">
        <w:rPr>
          <w:b/>
        </w:rPr>
        <w:t>(X)</w:t>
      </w:r>
      <w:r w:rsidRPr="0046473B">
        <w:t>, které uchazeč získá za:</w:t>
      </w:r>
    </w:p>
    <w:p w:rsidR="001140D3" w:rsidRPr="001C3C8A" w:rsidRDefault="00020EC9" w:rsidP="009617E6">
      <w:pPr>
        <w:ind w:left="360"/>
        <w:jc w:val="both"/>
        <w:rPr>
          <w:b/>
        </w:rPr>
      </w:pPr>
      <w:r w:rsidRPr="0046473B">
        <w:rPr>
          <w:b/>
        </w:rPr>
        <w:t xml:space="preserve">A: </w:t>
      </w:r>
      <w:r w:rsidRPr="0046473B">
        <w:t>hodnocení prospěchu v 1. pololetí posledního ročníku</w:t>
      </w:r>
      <w:r>
        <w:t>, v</w:t>
      </w:r>
      <w:r w:rsidR="00C922DE">
        <w:t xml:space="preserve"> 1. </w:t>
      </w:r>
      <w:r w:rsidRPr="0046473B">
        <w:t xml:space="preserve"> pololetí předposledního ročníku základního vzdělávání (průměry za tyto ročníky budou zprůměrovány</w:t>
      </w:r>
      <w:r w:rsidR="005E5B07">
        <w:t xml:space="preserve"> a následně obodovány</w:t>
      </w:r>
      <w:r w:rsidRPr="0046473B">
        <w:t>)</w:t>
      </w:r>
      <w:r w:rsidR="001140D3">
        <w:t xml:space="preserve"> </w:t>
      </w:r>
    </w:p>
    <w:p w:rsidR="001140D3" w:rsidRDefault="00E50E8D" w:rsidP="001140D3">
      <w:pPr>
        <w:ind w:left="360"/>
        <w:jc w:val="both"/>
        <w:rPr>
          <w:b/>
        </w:rPr>
      </w:pPr>
      <w:r>
        <w:rPr>
          <w:b/>
        </w:rPr>
        <w:t>B</w:t>
      </w:r>
      <w:r w:rsidR="00020EC9" w:rsidRPr="0046473B">
        <w:rPr>
          <w:b/>
        </w:rPr>
        <w:t xml:space="preserve">: </w:t>
      </w:r>
      <w:r w:rsidR="00020EC9" w:rsidRPr="0046473B">
        <w:t>hodnocení </w:t>
      </w:r>
      <w:r w:rsidR="00C922DE">
        <w:t xml:space="preserve">jednotné </w:t>
      </w:r>
      <w:r w:rsidR="0043089C">
        <w:t>zkoušky</w:t>
      </w:r>
      <w:r w:rsidR="0043089C" w:rsidRPr="0046473B">
        <w:rPr>
          <w:b/>
        </w:rPr>
        <w:t xml:space="preserve"> </w:t>
      </w:r>
      <w:r w:rsidR="00307226" w:rsidRPr="00307226">
        <w:t>z českého jazyka a matematiky (JPZ)</w:t>
      </w:r>
      <w:r w:rsidR="001140D3">
        <w:t xml:space="preserve"> </w:t>
      </w:r>
    </w:p>
    <w:p w:rsidR="00E50E8D" w:rsidRDefault="00E50E8D" w:rsidP="001140D3">
      <w:pPr>
        <w:ind w:left="360"/>
        <w:jc w:val="both"/>
        <w:rPr>
          <w:b/>
        </w:rPr>
      </w:pPr>
    </w:p>
    <w:p w:rsidR="00D223EC" w:rsidRDefault="00C922DE" w:rsidP="001140D3">
      <w:pPr>
        <w:ind w:left="360"/>
        <w:jc w:val="both"/>
        <w:rPr>
          <w:b/>
        </w:rPr>
      </w:pPr>
      <w:r>
        <w:rPr>
          <w:b/>
        </w:rPr>
        <w:t>Body</w:t>
      </w:r>
      <w:r w:rsidR="00010EA9">
        <w:rPr>
          <w:b/>
        </w:rPr>
        <w:t xml:space="preserve"> za prospěch (A) m</w:t>
      </w:r>
      <w:r w:rsidR="00E50E8D">
        <w:rPr>
          <w:b/>
        </w:rPr>
        <w:t>ají</w:t>
      </w:r>
      <w:r w:rsidR="00010EA9">
        <w:rPr>
          <w:b/>
        </w:rPr>
        <w:t xml:space="preserve"> podíl na celkovém hodnocení </w:t>
      </w:r>
      <w:r w:rsidR="00E50E8D">
        <w:rPr>
          <w:b/>
        </w:rPr>
        <w:t>4</w:t>
      </w:r>
      <w:r w:rsidR="00010EA9">
        <w:rPr>
          <w:b/>
        </w:rPr>
        <w:t xml:space="preserve">0 %, body za hodnocení </w:t>
      </w:r>
      <w:r w:rsidR="00E50E8D">
        <w:rPr>
          <w:b/>
        </w:rPr>
        <w:t>jednotné</w:t>
      </w:r>
      <w:r w:rsidR="00010EA9">
        <w:rPr>
          <w:b/>
        </w:rPr>
        <w:t xml:space="preserve"> zkoušky (</w:t>
      </w:r>
      <w:r w:rsidR="00E50E8D">
        <w:rPr>
          <w:b/>
        </w:rPr>
        <w:t>B</w:t>
      </w:r>
      <w:r w:rsidR="00010EA9">
        <w:rPr>
          <w:b/>
        </w:rPr>
        <w:t xml:space="preserve">) mají podíl </w:t>
      </w:r>
      <w:r w:rsidR="00E50E8D">
        <w:rPr>
          <w:b/>
        </w:rPr>
        <w:t>6</w:t>
      </w:r>
      <w:r w:rsidR="00010EA9">
        <w:rPr>
          <w:b/>
        </w:rPr>
        <w:t>0 %.</w:t>
      </w:r>
      <w:r w:rsidR="006F1941">
        <w:rPr>
          <w:b/>
        </w:rPr>
        <w:t xml:space="preserve"> </w:t>
      </w:r>
    </w:p>
    <w:p w:rsidR="00D223EC" w:rsidRDefault="00D223EC" w:rsidP="001140D3">
      <w:pPr>
        <w:ind w:left="360"/>
        <w:jc w:val="both"/>
        <w:rPr>
          <w:b/>
        </w:rPr>
      </w:pPr>
    </w:p>
    <w:p w:rsidR="00010EA9" w:rsidRDefault="006F1941" w:rsidP="001140D3">
      <w:pPr>
        <w:ind w:left="360"/>
        <w:jc w:val="both"/>
        <w:rPr>
          <w:b/>
          <w:u w:val="single"/>
        </w:rPr>
      </w:pPr>
      <w:r>
        <w:rPr>
          <w:b/>
        </w:rPr>
        <w:t>Celkový přepočtený počet bodů</w:t>
      </w:r>
      <w:r w:rsidR="00D223EC">
        <w:rPr>
          <w:b/>
        </w:rPr>
        <w:t>:</w:t>
      </w:r>
      <w:r>
        <w:rPr>
          <w:b/>
        </w:rPr>
        <w:t xml:space="preserve"> </w:t>
      </w:r>
      <w:r w:rsidRPr="00D223EC">
        <w:rPr>
          <w:b/>
          <w:u w:val="single"/>
        </w:rPr>
        <w:t>X = A*0,4 + B*0,6</w:t>
      </w:r>
    </w:p>
    <w:p w:rsidR="0093786B" w:rsidRDefault="0093786B" w:rsidP="001140D3">
      <w:pPr>
        <w:ind w:left="360"/>
        <w:jc w:val="both"/>
        <w:rPr>
          <w:u w:val="single"/>
        </w:rPr>
      </w:pPr>
    </w:p>
    <w:p w:rsidR="00020EC9" w:rsidRPr="0093786B" w:rsidRDefault="00020EC9" w:rsidP="00D13A26">
      <w:pPr>
        <w:rPr>
          <w:color w:val="FF0000"/>
        </w:rPr>
      </w:pPr>
      <w:r w:rsidRPr="008C14A0">
        <w:t xml:space="preserve">Při rovnosti bodů rozhodne </w:t>
      </w:r>
      <w:r>
        <w:t xml:space="preserve">lepší výsledek </w:t>
      </w:r>
      <w:r w:rsidR="0043089C">
        <w:t xml:space="preserve">přijímací zkoušky </w:t>
      </w:r>
      <w:r>
        <w:t xml:space="preserve">a následně </w:t>
      </w:r>
      <w:r w:rsidRPr="008C14A0">
        <w:t xml:space="preserve">lepší průměr </w:t>
      </w:r>
      <w:r>
        <w:br/>
      </w:r>
      <w:r w:rsidRPr="008C14A0">
        <w:t xml:space="preserve">v 1. pololetí posledního ročníku </w:t>
      </w:r>
      <w:r>
        <w:t>a dále v </w:t>
      </w:r>
      <w:r w:rsidR="00E44621">
        <w:t>1</w:t>
      </w:r>
      <w:r>
        <w:t>. pololetí předposledního ročníku základního vzdělávání.</w:t>
      </w:r>
      <w:r w:rsidR="0093786B">
        <w:t xml:space="preserve"> </w:t>
      </w:r>
    </w:p>
    <w:p w:rsidR="00281FBE" w:rsidRDefault="00281FBE" w:rsidP="00C6447D">
      <w:pPr>
        <w:rPr>
          <w:b/>
        </w:rPr>
      </w:pPr>
    </w:p>
    <w:p w:rsidR="00C6447D" w:rsidRDefault="00020EC9" w:rsidP="00C6447D">
      <w:r w:rsidRPr="008C14A0">
        <w:rPr>
          <w:b/>
        </w:rPr>
        <w:t>IV. Další informace</w:t>
      </w:r>
      <w:r w:rsidR="00C6447D">
        <w:rPr>
          <w:b/>
        </w:rPr>
        <w:br/>
      </w:r>
      <w:r w:rsidR="00C6447D" w:rsidRPr="00C6447D">
        <w:t xml:space="preserve">Uchazečům bude zaslána pozvánka k vykonání </w:t>
      </w:r>
      <w:r w:rsidR="00E50E8D">
        <w:t>jednotné</w:t>
      </w:r>
      <w:r w:rsidR="00C6447D" w:rsidRPr="00C6447D">
        <w:t xml:space="preserve"> zkoušky konané formou centrálně zadávaných testů z matematiky a českého jazyka a literatury.</w:t>
      </w:r>
    </w:p>
    <w:p w:rsidR="002B509D" w:rsidRPr="00E30006" w:rsidRDefault="002B509D" w:rsidP="002B509D">
      <w:pPr>
        <w:pStyle w:val="Zkladntext2"/>
        <w:spacing w:after="0" w:line="240" w:lineRule="auto"/>
        <w:jc w:val="both"/>
        <w:rPr>
          <w:b/>
        </w:rPr>
      </w:pPr>
      <w:r>
        <w:t>V</w:t>
      </w:r>
      <w:r w:rsidRPr="00E30006">
        <w:t> případě uchazečů se speciálními vzdělávacími potřebami bude přihlédnuto k doporučení školského poradenského zařízení</w:t>
      </w:r>
      <w:r>
        <w:t>. Uchazeči doloží</w:t>
      </w:r>
      <w:r w:rsidRPr="00E30006">
        <w:t xml:space="preserve"> </w:t>
      </w:r>
      <w:r w:rsidR="00DA2055">
        <w:t>doporučení</w:t>
      </w:r>
      <w:r w:rsidRPr="00E30006">
        <w:t xml:space="preserve"> </w:t>
      </w:r>
      <w:r w:rsidR="00DA2055">
        <w:t>pro</w:t>
      </w:r>
      <w:r w:rsidRPr="00E30006">
        <w:t xml:space="preserve"> uzpůsobení podmínek ke konání JPZ</w:t>
      </w:r>
      <w:r w:rsidR="00830E43">
        <w:t xml:space="preserve"> spolu s přihláškou</w:t>
      </w:r>
      <w:r w:rsidRPr="00E30006">
        <w:t>.</w:t>
      </w:r>
    </w:p>
    <w:p w:rsidR="00C6447D" w:rsidRPr="008C14A0" w:rsidRDefault="00C6447D" w:rsidP="00020EC9">
      <w:pPr>
        <w:rPr>
          <w:b/>
        </w:rPr>
      </w:pPr>
    </w:p>
    <w:p w:rsidR="002B509D" w:rsidRPr="008D68A0" w:rsidRDefault="00DF22D6" w:rsidP="00532EB3">
      <w:pPr>
        <w:jc w:val="both"/>
        <w:rPr>
          <w:bCs/>
          <w:iCs/>
        </w:rPr>
      </w:pPr>
      <w:r>
        <w:t>Uchazečům</w:t>
      </w:r>
      <w:r w:rsidR="00020EC9" w:rsidRPr="0022084B">
        <w:t>, kte</w:t>
      </w:r>
      <w:r>
        <w:t>ří</w:t>
      </w:r>
      <w:r w:rsidR="00020EC9" w:rsidRPr="0022084B">
        <w:t xml:space="preserve"> nejsou státními občany České republiky a získal</w:t>
      </w:r>
      <w:r>
        <w:t>i</w:t>
      </w:r>
      <w:r w:rsidR="00020EC9" w:rsidRPr="0022084B">
        <w:t xml:space="preserve"> předchozí vzdělání </w:t>
      </w:r>
      <w:r w:rsidR="00020EC9" w:rsidRPr="0022084B">
        <w:br/>
        <w:t xml:space="preserve">v zahraniční škole, se při přijímacím řízení ke vzdělávání ve středních a vyšších odborných školách promíjí na žádost </w:t>
      </w:r>
      <w:r w:rsidR="00307226">
        <w:t>JPZ</w:t>
      </w:r>
      <w:r w:rsidR="0043089C" w:rsidRPr="0022084B">
        <w:t xml:space="preserve"> </w:t>
      </w:r>
      <w:r w:rsidR="00020EC9" w:rsidRPr="0022084B">
        <w:t>z českého jazyka</w:t>
      </w:r>
      <w:r w:rsidR="0059146F">
        <w:t xml:space="preserve"> </w:t>
      </w:r>
      <w:r w:rsidR="0059146F" w:rsidRPr="0059146F">
        <w:t>(§20</w:t>
      </w:r>
      <w:r w:rsidR="0059146F">
        <w:t xml:space="preserve">odst. </w:t>
      </w:r>
      <w:r w:rsidR="0059146F" w:rsidRPr="0059146F">
        <w:t>4 ŠZ</w:t>
      </w:r>
      <w:r w:rsidR="0059146F">
        <w:rPr>
          <w:color w:val="1F4B7D"/>
        </w:rPr>
        <w:t>)</w:t>
      </w:r>
      <w:r w:rsidR="00020EC9" w:rsidRPr="0022084B">
        <w:t xml:space="preserve">. Znalost českého jazyka, která je nezbytná pro vzdělávání v daném oboru vzdělání, škola u těchto osob ověří </w:t>
      </w:r>
      <w:r w:rsidR="00111CA0" w:rsidRPr="0022084B">
        <w:t>rozh</w:t>
      </w:r>
      <w:r w:rsidR="00020EC9" w:rsidRPr="0022084B">
        <w:t xml:space="preserve">ovorem. </w:t>
      </w:r>
      <w:r w:rsidR="0059146F" w:rsidRPr="0059146F">
        <w:t xml:space="preserve">V případě hodnocení rozhovoru výsledkem </w:t>
      </w:r>
      <w:proofErr w:type="gramStart"/>
      <w:r w:rsidR="0059146F" w:rsidRPr="0059146F">
        <w:t>neuspěl</w:t>
      </w:r>
      <w:proofErr w:type="gramEnd"/>
      <w:r w:rsidR="0059146F" w:rsidRPr="0059146F">
        <w:t xml:space="preserve"> uchazeč </w:t>
      </w:r>
      <w:proofErr w:type="gramStart"/>
      <w:r w:rsidR="0059146F" w:rsidRPr="0059146F">
        <w:t>nesplnil</w:t>
      </w:r>
      <w:proofErr w:type="gramEnd"/>
      <w:r w:rsidR="0059146F" w:rsidRPr="0059146F">
        <w:t xml:space="preserve"> kritéria přijímacího řízení a nebude ke vzdělávání přijat.</w:t>
      </w:r>
      <w:r w:rsidR="002B509D" w:rsidRPr="002B509D">
        <w:rPr>
          <w:bCs/>
          <w:iCs/>
        </w:rPr>
        <w:t xml:space="preserve"> </w:t>
      </w:r>
      <w:r w:rsidR="002B509D" w:rsidRPr="008D68A0">
        <w:rPr>
          <w:bCs/>
          <w:iCs/>
        </w:rPr>
        <w:t>Ředitel</w:t>
      </w:r>
      <w:r w:rsidR="002B509D">
        <w:rPr>
          <w:bCs/>
          <w:iCs/>
        </w:rPr>
        <w:t>ka</w:t>
      </w:r>
      <w:r w:rsidR="002B509D" w:rsidRPr="008D68A0">
        <w:rPr>
          <w:bCs/>
          <w:iCs/>
        </w:rPr>
        <w:t xml:space="preserve"> školy pro hodnocení výsledku jednotné zkoušky c</w:t>
      </w:r>
      <w:r w:rsidR="002B509D">
        <w:rPr>
          <w:bCs/>
          <w:iCs/>
        </w:rPr>
        <w:t xml:space="preserve">izinců, kteří nekonají zkoušku </w:t>
      </w:r>
      <w:r w:rsidR="002B509D" w:rsidRPr="008D68A0">
        <w:rPr>
          <w:bCs/>
          <w:iCs/>
        </w:rPr>
        <w:t>z českého jazyka a literatury podle § 20 odst. 4 školského zákona, vytváří ve spolupráci s Centrem pořadí uchazečů na základě redukovaného hodnocení všech přijímaných uchazečů v přijímacím řízení do daného oboru vzdělání nebo zaměření podle školního vzdělávacího programu. Redukované hodnocení neobsahuje výsledek testu z českého jazyka a literatury. Pořadí uchazečů v redukovaném hodnocení se použije pro jejich zařazení do výsledného pořadí uchazečů stanoveného podle § 60d odst. 3 školského zákona.  </w:t>
      </w:r>
    </w:p>
    <w:p w:rsidR="00522C83" w:rsidRDefault="00522C83" w:rsidP="00532EB3">
      <w:pPr>
        <w:autoSpaceDE w:val="0"/>
        <w:autoSpaceDN w:val="0"/>
        <w:adjustRightInd w:val="0"/>
        <w:jc w:val="both"/>
      </w:pPr>
      <w:r w:rsidRPr="0022084B">
        <w:t>Uchazeči, kteří plnili povinnou školní</w:t>
      </w:r>
      <w:r w:rsidR="007271C9">
        <w:t xml:space="preserve"> docházku v zahraničí a nemohou doložit hodnocení </w:t>
      </w:r>
      <w:r w:rsidRPr="0022084B">
        <w:t>z</w:t>
      </w:r>
      <w:r w:rsidR="00E50E8D">
        <w:t xml:space="preserve"> prvního a </w:t>
      </w:r>
      <w:r w:rsidRPr="0022084B">
        <w:t>druhého pololetí předpo</w:t>
      </w:r>
      <w:r w:rsidR="007271C9">
        <w:t xml:space="preserve">sledního ročníku nebo z prvního </w:t>
      </w:r>
      <w:r w:rsidRPr="0022084B">
        <w:t>pololetí posledního ročníku plnění povinné školní docházky</w:t>
      </w:r>
      <w:r w:rsidR="005832D5">
        <w:t>,</w:t>
      </w:r>
      <w:r w:rsidRPr="0022084B">
        <w:t xml:space="preserve"> uchazeči, kteří nejsou státními občany České republiky, </w:t>
      </w:r>
      <w:r w:rsidR="00DF22D6">
        <w:t xml:space="preserve">a </w:t>
      </w:r>
      <w:r w:rsidRPr="0022084B">
        <w:t xml:space="preserve">kteří předložili vysvědčení z posledních dvou ročníků plnění povinné školní </w:t>
      </w:r>
      <w:r w:rsidRPr="005832D5">
        <w:t>docházky odlišná od vysvědčení vydávaných v ČR</w:t>
      </w:r>
      <w:r w:rsidR="005832D5" w:rsidRPr="005832D5">
        <w:t xml:space="preserve"> </w:t>
      </w:r>
      <w:r w:rsidRPr="005832D5">
        <w:t xml:space="preserve">  </w:t>
      </w:r>
      <w:r w:rsidR="005832D5" w:rsidRPr="005832D5">
        <w:rPr>
          <w:rFonts w:ascii="TimesNewRomanPSMT" w:hAnsi="TimesNewRomanPSMT" w:cs="TimesNewRomanPSMT"/>
        </w:rPr>
        <w:t>a uchazeči, kteří nebyli hodnoceni v prvním pololetí posledního ročníku plnění povinné školní docházky,</w:t>
      </w:r>
      <w:r w:rsidR="005832D5" w:rsidRPr="005832D5">
        <w:t xml:space="preserve"> se</w:t>
      </w:r>
      <w:r w:rsidRPr="005832D5">
        <w:t xml:space="preserve"> podrobí rozhovoru, ve kterém budou ověřeny jejich znalosti. Na základě tohoto rozhovoru  může uchazeč získat </w:t>
      </w:r>
      <w:r w:rsidR="00C7135D" w:rsidRPr="005832D5">
        <w:t xml:space="preserve">max. </w:t>
      </w:r>
      <w:r w:rsidR="00307226" w:rsidRPr="005832D5">
        <w:t>100</w:t>
      </w:r>
      <w:r w:rsidR="009617E6" w:rsidRPr="005832D5">
        <w:t xml:space="preserve"> </w:t>
      </w:r>
      <w:r w:rsidRPr="005832D5">
        <w:t>bodů.</w:t>
      </w:r>
      <w:r w:rsidR="00A617F4" w:rsidRPr="005832D5">
        <w:t xml:space="preserve"> </w:t>
      </w:r>
    </w:p>
    <w:p w:rsidR="0011549A" w:rsidRDefault="0011549A" w:rsidP="001154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Výsledky přijímacího budou zveřejněny v souladu s ustanovením§ 15 odst. 1 vyhlášky č. 353/2016 Sb., o přijímacím řízení ke střednímu vzdělávání, ve znění pozdějších předpisů na veřejně přístupném místě ve škole a způsobem umožňujícím dálkový přístup. </w:t>
      </w:r>
    </w:p>
    <w:p w:rsidR="00020EC9" w:rsidRPr="005B3A14" w:rsidRDefault="00020EC9" w:rsidP="00020EC9">
      <w:pPr>
        <w:pStyle w:val="Default"/>
        <w:rPr>
          <w:rFonts w:ascii="Times New Roman" w:hAnsi="Times New Roman" w:cs="Times New Roman"/>
        </w:rPr>
      </w:pPr>
    </w:p>
    <w:p w:rsidR="00F579DC" w:rsidRDefault="009A07CE" w:rsidP="00020EC9">
      <w:pPr>
        <w:pStyle w:val="Zkladntext"/>
        <w:widowControl/>
        <w:jc w:val="both"/>
        <w:rPr>
          <w:b/>
          <w:bCs/>
        </w:rPr>
      </w:pPr>
      <w:r>
        <w:t>P</w:t>
      </w:r>
      <w:r w:rsidR="00C6447D">
        <w:t>řijímací zkouška</w:t>
      </w:r>
      <w:r w:rsidR="00FE132C">
        <w:t xml:space="preserve"> a případně rozhovor s cizinci ověřující znalost českého jazyka</w:t>
      </w:r>
      <w:r w:rsidR="00C6447D">
        <w:t xml:space="preserve"> </w:t>
      </w:r>
      <w:r w:rsidR="00020EC9" w:rsidRPr="008C14A0">
        <w:t>se v </w:t>
      </w:r>
      <w:r>
        <w:t>2</w:t>
      </w:r>
      <w:r w:rsidR="00020EC9" w:rsidRPr="008C14A0">
        <w:t>. kole kon</w:t>
      </w:r>
      <w:r w:rsidR="00FE132C">
        <w:t>ají</w:t>
      </w:r>
      <w:r w:rsidR="00020EC9" w:rsidRPr="008C14A0">
        <w:t xml:space="preserve"> dne:</w:t>
      </w:r>
      <w:r w:rsidR="00020EC9">
        <w:rPr>
          <w:b/>
          <w:bCs/>
        </w:rPr>
        <w:t xml:space="preserve"> </w:t>
      </w:r>
      <w:r>
        <w:rPr>
          <w:b/>
          <w:bCs/>
        </w:rPr>
        <w:t>21</w:t>
      </w:r>
      <w:r w:rsidR="00522C83">
        <w:rPr>
          <w:b/>
          <w:bCs/>
        </w:rPr>
        <w:t xml:space="preserve">. </w:t>
      </w:r>
      <w:r>
        <w:rPr>
          <w:b/>
          <w:bCs/>
        </w:rPr>
        <w:t>6</w:t>
      </w:r>
      <w:r w:rsidR="00522C83">
        <w:rPr>
          <w:b/>
          <w:bCs/>
        </w:rPr>
        <w:t>. 20</w:t>
      </w:r>
      <w:r w:rsidR="00F954D1">
        <w:rPr>
          <w:b/>
          <w:bCs/>
        </w:rPr>
        <w:t>2</w:t>
      </w:r>
      <w:r w:rsidR="00E44621">
        <w:rPr>
          <w:b/>
          <w:bCs/>
        </w:rPr>
        <w:t>1</w:t>
      </w:r>
      <w:r>
        <w:rPr>
          <w:b/>
          <w:bCs/>
        </w:rPr>
        <w:t>.</w:t>
      </w:r>
    </w:p>
    <w:p w:rsidR="009A07CE" w:rsidRDefault="009A07CE" w:rsidP="00020EC9">
      <w:pPr>
        <w:pStyle w:val="Zkladntext"/>
        <w:widowControl/>
        <w:jc w:val="both"/>
        <w:rPr>
          <w:b/>
          <w:bCs/>
        </w:rPr>
      </w:pPr>
    </w:p>
    <w:p w:rsidR="00020EC9" w:rsidRPr="008C14A0" w:rsidRDefault="00020EC9" w:rsidP="00020EC9">
      <w:pPr>
        <w:pStyle w:val="Zkladntext"/>
        <w:widowControl/>
        <w:jc w:val="both"/>
        <w:rPr>
          <w:b/>
          <w:bCs/>
        </w:rPr>
      </w:pPr>
      <w:r w:rsidRPr="008C14A0">
        <w:rPr>
          <w:b/>
          <w:bCs/>
        </w:rPr>
        <w:t>V. Otevírané obory a počty přijímaných uchazečů</w:t>
      </w:r>
      <w:r w:rsidR="00423CEF">
        <w:rPr>
          <w:b/>
          <w:bCs/>
        </w:rPr>
        <w:t xml:space="preserve"> – denní studium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43"/>
        <w:gridCol w:w="1656"/>
        <w:gridCol w:w="810"/>
      </w:tblGrid>
      <w:tr w:rsidR="00020EC9" w:rsidRPr="008C14A0" w:rsidTr="004913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EC9" w:rsidRPr="008C14A0" w:rsidRDefault="00020EC9" w:rsidP="00BE7B43">
            <w:pPr>
              <w:rPr>
                <w:b/>
                <w:bCs/>
              </w:rPr>
            </w:pPr>
            <w:r w:rsidRPr="008C14A0">
              <w:rPr>
                <w:b/>
                <w:bCs/>
              </w:rPr>
              <w:t>Obor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EC9" w:rsidRPr="008C14A0" w:rsidRDefault="00020EC9" w:rsidP="00BE7B43">
            <w:pPr>
              <w:rPr>
                <w:b/>
                <w:bCs/>
              </w:rPr>
            </w:pPr>
            <w:r w:rsidRPr="008C14A0">
              <w:rPr>
                <w:b/>
                <w:bCs/>
              </w:rPr>
              <w:t>Kód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EC9" w:rsidRPr="008C14A0" w:rsidRDefault="00020EC9" w:rsidP="00BE7B43">
            <w:r w:rsidRPr="008C14A0">
              <w:t> Počet</w:t>
            </w:r>
          </w:p>
        </w:tc>
      </w:tr>
      <w:tr w:rsidR="00020EC9" w:rsidRPr="008C14A0" w:rsidTr="00BE7B4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C9" w:rsidRPr="008C14A0" w:rsidRDefault="00020EC9" w:rsidP="00DA2055">
            <w:r w:rsidRPr="008C14A0">
              <w:t xml:space="preserve">Masér </w:t>
            </w:r>
            <w:r w:rsidR="00DA2055">
              <w:t>ve zdravotnictví</w:t>
            </w:r>
            <w:r w:rsidRPr="008C14A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EC9" w:rsidRPr="008C14A0" w:rsidRDefault="00DA2055" w:rsidP="00DA2055">
            <w:r w:rsidRPr="008C14A0">
              <w:t>53 - 41 - M/0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0EC9" w:rsidRPr="00530B85" w:rsidRDefault="00E73880" w:rsidP="00D22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44621" w:rsidTr="00897281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1" w:rsidRDefault="0093786B" w:rsidP="00BE7B43">
            <w:pPr>
              <w:pStyle w:val="Zkladntext"/>
              <w:ind w:left="20"/>
              <w:jc w:val="both"/>
            </w:pPr>
            <w:r>
              <w:t>Nutriční asistent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1" w:rsidRDefault="0093786B" w:rsidP="0093786B">
            <w:r>
              <w:t>53 – 41 - M/02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1" w:rsidRDefault="009A07CE" w:rsidP="00D223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bookmarkStart w:id="0" w:name="_GoBack"/>
        <w:bookmarkEnd w:id="0"/>
      </w:tr>
    </w:tbl>
    <w:p w:rsidR="00020EC9" w:rsidRPr="008C14A0" w:rsidRDefault="00020EC9" w:rsidP="00020EC9"/>
    <w:p w:rsidR="00020EC9" w:rsidRPr="008C14A0" w:rsidRDefault="00020EC9" w:rsidP="00020EC9"/>
    <w:p w:rsidR="00020EC9" w:rsidRPr="008C14A0" w:rsidRDefault="00423CEF" w:rsidP="00020EC9">
      <w:r>
        <w:t xml:space="preserve">Mgr. Hana Švejstilová </w:t>
      </w:r>
      <w:r w:rsidR="0093786B">
        <w:t xml:space="preserve">  </w:t>
      </w:r>
      <w:r w:rsidR="00020EC9" w:rsidRPr="008C14A0">
        <w:tab/>
      </w:r>
      <w:r w:rsidR="00020EC9">
        <w:tab/>
        <w:t xml:space="preserve">   V Karlových Varech </w:t>
      </w:r>
      <w:r w:rsidR="009A07CE">
        <w:t>dne 4. 6. 2021</w:t>
      </w:r>
    </w:p>
    <w:sectPr w:rsidR="00020EC9" w:rsidRPr="008C14A0" w:rsidSect="00BE7B43">
      <w:type w:val="continuous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0F" w:rsidRDefault="001A280F">
      <w:r>
        <w:separator/>
      </w:r>
    </w:p>
  </w:endnote>
  <w:endnote w:type="continuationSeparator" w:id="0">
    <w:p w:rsidR="001A280F" w:rsidRDefault="001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F4" w:rsidRDefault="00A617F4" w:rsidP="00BE7B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17F4" w:rsidRDefault="00A617F4" w:rsidP="00020EC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F4" w:rsidRDefault="00A617F4" w:rsidP="00BE7B4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3880">
      <w:rPr>
        <w:rStyle w:val="slostrnky"/>
        <w:noProof/>
      </w:rPr>
      <w:t>2</w:t>
    </w:r>
    <w:r>
      <w:rPr>
        <w:rStyle w:val="slostrnky"/>
      </w:rPr>
      <w:fldChar w:fldCharType="end"/>
    </w:r>
  </w:p>
  <w:p w:rsidR="00A617F4" w:rsidRDefault="00A617F4" w:rsidP="00020EC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0F" w:rsidRDefault="001A280F">
      <w:r>
        <w:separator/>
      </w:r>
    </w:p>
  </w:footnote>
  <w:footnote w:type="continuationSeparator" w:id="0">
    <w:p w:rsidR="001A280F" w:rsidRDefault="001A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2E" w:rsidRDefault="009A6C2E" w:rsidP="009A6C2E">
    <w:pPr>
      <w:pStyle w:val="Zhlav"/>
    </w:pPr>
  </w:p>
  <w:p w:rsidR="009A6C2E" w:rsidRPr="000440DC" w:rsidRDefault="006F1941" w:rsidP="009A6C2E">
    <w:pPr>
      <w:suppressAutoHyphens/>
      <w:spacing w:after="60"/>
      <w:ind w:left="708" w:firstLine="708"/>
      <w:jc w:val="center"/>
      <w:outlineLvl w:val="1"/>
      <w:rPr>
        <w:rFonts w:ascii="Cambria" w:hAnsi="Cambria"/>
        <w:sz w:val="20"/>
        <w:szCs w:val="20"/>
        <w:lang w:eastAsia="ar-SA"/>
      </w:rPr>
    </w:pPr>
    <w:r w:rsidRPr="000440DC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7221083E" wp14:editId="7846168D">
          <wp:simplePos x="0" y="0"/>
          <wp:positionH relativeFrom="column">
            <wp:posOffset>-590550</wp:posOffset>
          </wp:positionH>
          <wp:positionV relativeFrom="paragraph">
            <wp:posOffset>-200660</wp:posOffset>
          </wp:positionV>
          <wp:extent cx="1257300" cy="918210"/>
          <wp:effectExtent l="0" t="0" r="0" b="0"/>
          <wp:wrapNone/>
          <wp:docPr id="3" name="obrázek 3" descr="logo_vy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y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C2E" w:rsidRPr="000440DC">
      <w:rPr>
        <w:rFonts w:ascii="Cambria" w:hAnsi="Cambria"/>
        <w:sz w:val="20"/>
        <w:szCs w:val="20"/>
        <w:lang w:eastAsia="ar-SA"/>
      </w:rPr>
      <w:t>Střední zdravotnická škola a vyšší odborná škola zdravotnická Karlovy Vary,</w:t>
    </w:r>
  </w:p>
  <w:p w:rsidR="009A6C2E" w:rsidRPr="000440DC" w:rsidRDefault="009A6C2E" w:rsidP="009A6C2E">
    <w:pPr>
      <w:suppressAutoHyphens/>
      <w:spacing w:after="60"/>
      <w:ind w:left="708" w:firstLine="708"/>
      <w:jc w:val="center"/>
      <w:outlineLvl w:val="1"/>
      <w:rPr>
        <w:rFonts w:ascii="Cambria" w:hAnsi="Cambria"/>
        <w:sz w:val="20"/>
        <w:szCs w:val="20"/>
        <w:lang w:eastAsia="ar-SA"/>
      </w:rPr>
    </w:pPr>
    <w:r w:rsidRPr="000440DC">
      <w:rPr>
        <w:rFonts w:ascii="Cambria" w:hAnsi="Cambria"/>
        <w:sz w:val="20"/>
        <w:szCs w:val="20"/>
        <w:lang w:eastAsia="ar-SA"/>
      </w:rPr>
      <w:t>příspěvková organizace, Poděbradská 1247/2, 360 01 Karlovy Vary</w:t>
    </w:r>
  </w:p>
  <w:p w:rsidR="009A6C2E" w:rsidRPr="000440DC" w:rsidRDefault="009A6C2E" w:rsidP="009A6C2E">
    <w:pPr>
      <w:suppressAutoHyphens/>
      <w:spacing w:after="60"/>
      <w:ind w:firstLine="1416"/>
      <w:jc w:val="center"/>
      <w:outlineLvl w:val="1"/>
      <w:rPr>
        <w:rFonts w:ascii="Cambria" w:hAnsi="Cambria"/>
        <w:sz w:val="20"/>
        <w:szCs w:val="20"/>
        <w:lang w:eastAsia="ar-SA"/>
      </w:rPr>
    </w:pPr>
    <w:r w:rsidRPr="000440DC">
      <w:rPr>
        <w:rFonts w:ascii="Cambria" w:hAnsi="Cambria"/>
        <w:sz w:val="20"/>
        <w:szCs w:val="20"/>
        <w:lang w:eastAsia="ar-SA"/>
      </w:rPr>
      <w:t xml:space="preserve">tel. 353 233 936, </w:t>
    </w:r>
    <w:hyperlink r:id="rId2" w:history="1">
      <w:r w:rsidRPr="000440DC">
        <w:rPr>
          <w:rFonts w:ascii="Cambria" w:hAnsi="Cambria"/>
          <w:color w:val="0000FF"/>
          <w:sz w:val="20"/>
          <w:szCs w:val="20"/>
          <w:u w:val="single"/>
          <w:lang w:eastAsia="ar-SA"/>
        </w:rPr>
        <w:t>www.zdravkakv.cz</w:t>
      </w:r>
    </w:hyperlink>
    <w:r w:rsidRPr="000440DC">
      <w:rPr>
        <w:rFonts w:ascii="Cambria" w:hAnsi="Cambria"/>
        <w:sz w:val="20"/>
        <w:szCs w:val="20"/>
        <w:lang w:eastAsia="ar-SA"/>
      </w:rPr>
      <w:t xml:space="preserve">, e mail: </w:t>
    </w:r>
    <w:hyperlink r:id="rId3" w:history="1">
      <w:r w:rsidRPr="000440DC">
        <w:rPr>
          <w:rFonts w:ascii="Cambria" w:hAnsi="Cambria"/>
          <w:color w:val="0000FF"/>
          <w:sz w:val="20"/>
          <w:szCs w:val="20"/>
          <w:u w:val="single"/>
          <w:lang w:eastAsia="ar-SA"/>
        </w:rPr>
        <w:t>sekretariat.skoly@zdravkakv.cz</w:t>
      </w:r>
    </w:hyperlink>
    <w:r w:rsidRPr="000440DC">
      <w:rPr>
        <w:rFonts w:ascii="Cambria" w:hAnsi="Cambria"/>
        <w:sz w:val="20"/>
        <w:szCs w:val="20"/>
        <w:lang w:eastAsia="ar-SA"/>
      </w:rPr>
      <w:t>,</w:t>
    </w:r>
  </w:p>
  <w:p w:rsidR="009A6C2E" w:rsidRPr="000440DC" w:rsidRDefault="009A6C2E" w:rsidP="009A6C2E">
    <w:pPr>
      <w:tabs>
        <w:tab w:val="center" w:pos="4536"/>
        <w:tab w:val="right" w:pos="9072"/>
      </w:tabs>
    </w:pPr>
  </w:p>
  <w:p w:rsidR="009A6C2E" w:rsidRDefault="009A6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6A"/>
    <w:multiLevelType w:val="hybridMultilevel"/>
    <w:tmpl w:val="B4C460C2"/>
    <w:lvl w:ilvl="0" w:tplc="3CFE2A58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087F"/>
    <w:multiLevelType w:val="hybridMultilevel"/>
    <w:tmpl w:val="218A3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FC1"/>
    <w:multiLevelType w:val="hybridMultilevel"/>
    <w:tmpl w:val="50900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D163E"/>
    <w:multiLevelType w:val="hybridMultilevel"/>
    <w:tmpl w:val="0436F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474"/>
    <w:multiLevelType w:val="hybridMultilevel"/>
    <w:tmpl w:val="30DCF26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2A3A53"/>
    <w:multiLevelType w:val="hybridMultilevel"/>
    <w:tmpl w:val="77DCD3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921C4"/>
    <w:multiLevelType w:val="hybridMultilevel"/>
    <w:tmpl w:val="3A9E1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B01"/>
    <w:multiLevelType w:val="hybridMultilevel"/>
    <w:tmpl w:val="509005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E77DF"/>
    <w:multiLevelType w:val="hybridMultilevel"/>
    <w:tmpl w:val="E56A8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95"/>
    <w:multiLevelType w:val="hybridMultilevel"/>
    <w:tmpl w:val="B72CB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0448"/>
    <w:multiLevelType w:val="hybridMultilevel"/>
    <w:tmpl w:val="B98847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5011E"/>
    <w:multiLevelType w:val="hybridMultilevel"/>
    <w:tmpl w:val="2EFCE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0830"/>
    <w:multiLevelType w:val="hybridMultilevel"/>
    <w:tmpl w:val="A4CA4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AC6"/>
    <w:multiLevelType w:val="hybridMultilevel"/>
    <w:tmpl w:val="BA4A3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4A75"/>
    <w:multiLevelType w:val="hybridMultilevel"/>
    <w:tmpl w:val="42FC2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78C6"/>
    <w:multiLevelType w:val="hybridMultilevel"/>
    <w:tmpl w:val="19E83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73675"/>
    <w:multiLevelType w:val="hybridMultilevel"/>
    <w:tmpl w:val="9702A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877C7"/>
    <w:multiLevelType w:val="hybridMultilevel"/>
    <w:tmpl w:val="A058F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41D9"/>
    <w:multiLevelType w:val="hybridMultilevel"/>
    <w:tmpl w:val="A36E4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6718"/>
    <w:multiLevelType w:val="hybridMultilevel"/>
    <w:tmpl w:val="065EB1A0"/>
    <w:lvl w:ilvl="0" w:tplc="F3E8CE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C7CE4"/>
    <w:multiLevelType w:val="hybridMultilevel"/>
    <w:tmpl w:val="70B2F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904AD8"/>
    <w:multiLevelType w:val="hybridMultilevel"/>
    <w:tmpl w:val="EEEC6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657E"/>
    <w:multiLevelType w:val="hybridMultilevel"/>
    <w:tmpl w:val="B72CB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21"/>
  </w:num>
  <w:num w:numId="17">
    <w:abstractNumId w:val="18"/>
  </w:num>
  <w:num w:numId="18">
    <w:abstractNumId w:val="1"/>
  </w:num>
  <w:num w:numId="19">
    <w:abstractNumId w:val="3"/>
  </w:num>
  <w:num w:numId="20">
    <w:abstractNumId w:val="17"/>
  </w:num>
  <w:num w:numId="21">
    <w:abstractNumId w:val="22"/>
  </w:num>
  <w:num w:numId="22">
    <w:abstractNumId w:val="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9"/>
    <w:rsid w:val="00010EA9"/>
    <w:rsid w:val="00020EC9"/>
    <w:rsid w:val="00021665"/>
    <w:rsid w:val="00026B8F"/>
    <w:rsid w:val="000440DC"/>
    <w:rsid w:val="000A7BE9"/>
    <w:rsid w:val="000E1199"/>
    <w:rsid w:val="000E2075"/>
    <w:rsid w:val="000F76CA"/>
    <w:rsid w:val="00111CA0"/>
    <w:rsid w:val="001140D3"/>
    <w:rsid w:val="0011549A"/>
    <w:rsid w:val="00186068"/>
    <w:rsid w:val="0019545C"/>
    <w:rsid w:val="00195D25"/>
    <w:rsid w:val="001A280F"/>
    <w:rsid w:val="001C3C8A"/>
    <w:rsid w:val="001D219D"/>
    <w:rsid w:val="00211B85"/>
    <w:rsid w:val="0022084B"/>
    <w:rsid w:val="0024319B"/>
    <w:rsid w:val="00250C7E"/>
    <w:rsid w:val="00252E09"/>
    <w:rsid w:val="0026141A"/>
    <w:rsid w:val="00270912"/>
    <w:rsid w:val="00281FBE"/>
    <w:rsid w:val="002A4B1E"/>
    <w:rsid w:val="002B509D"/>
    <w:rsid w:val="002B52F9"/>
    <w:rsid w:val="002E5E10"/>
    <w:rsid w:val="002E6D98"/>
    <w:rsid w:val="00307226"/>
    <w:rsid w:val="00345CE9"/>
    <w:rsid w:val="003471A5"/>
    <w:rsid w:val="00351A95"/>
    <w:rsid w:val="00374625"/>
    <w:rsid w:val="003D5090"/>
    <w:rsid w:val="003E1F85"/>
    <w:rsid w:val="00405FE2"/>
    <w:rsid w:val="00415BEA"/>
    <w:rsid w:val="00423CEF"/>
    <w:rsid w:val="004258A4"/>
    <w:rsid w:val="0043089C"/>
    <w:rsid w:val="004315D5"/>
    <w:rsid w:val="00440ECF"/>
    <w:rsid w:val="0044344F"/>
    <w:rsid w:val="00450FA9"/>
    <w:rsid w:val="00456B6C"/>
    <w:rsid w:val="0046209C"/>
    <w:rsid w:val="00470A5C"/>
    <w:rsid w:val="004741DF"/>
    <w:rsid w:val="004751E2"/>
    <w:rsid w:val="0049135F"/>
    <w:rsid w:val="004C406A"/>
    <w:rsid w:val="004E641D"/>
    <w:rsid w:val="004F0810"/>
    <w:rsid w:val="00504C1C"/>
    <w:rsid w:val="005131B1"/>
    <w:rsid w:val="00515593"/>
    <w:rsid w:val="00522C83"/>
    <w:rsid w:val="00532EB3"/>
    <w:rsid w:val="00545D7D"/>
    <w:rsid w:val="00574938"/>
    <w:rsid w:val="005832D5"/>
    <w:rsid w:val="0059146F"/>
    <w:rsid w:val="005D7109"/>
    <w:rsid w:val="005E5B07"/>
    <w:rsid w:val="00600F82"/>
    <w:rsid w:val="00637B7C"/>
    <w:rsid w:val="006524C9"/>
    <w:rsid w:val="006552BD"/>
    <w:rsid w:val="006B1FA5"/>
    <w:rsid w:val="006F1941"/>
    <w:rsid w:val="006F7EB6"/>
    <w:rsid w:val="00707E35"/>
    <w:rsid w:val="007271C9"/>
    <w:rsid w:val="00737DC1"/>
    <w:rsid w:val="00741B40"/>
    <w:rsid w:val="00741DF3"/>
    <w:rsid w:val="00771AE2"/>
    <w:rsid w:val="00772752"/>
    <w:rsid w:val="00791B4F"/>
    <w:rsid w:val="007B05A4"/>
    <w:rsid w:val="007D4204"/>
    <w:rsid w:val="007E623C"/>
    <w:rsid w:val="007E6782"/>
    <w:rsid w:val="008026BF"/>
    <w:rsid w:val="00820C23"/>
    <w:rsid w:val="00830E43"/>
    <w:rsid w:val="00877F37"/>
    <w:rsid w:val="00897281"/>
    <w:rsid w:val="00897C20"/>
    <w:rsid w:val="0093786B"/>
    <w:rsid w:val="009617E6"/>
    <w:rsid w:val="009A07CE"/>
    <w:rsid w:val="009A6C2E"/>
    <w:rsid w:val="009D0AAC"/>
    <w:rsid w:val="009E2225"/>
    <w:rsid w:val="009E5C60"/>
    <w:rsid w:val="00A02343"/>
    <w:rsid w:val="00A274BD"/>
    <w:rsid w:val="00A27560"/>
    <w:rsid w:val="00A5023E"/>
    <w:rsid w:val="00A617F4"/>
    <w:rsid w:val="00A636EF"/>
    <w:rsid w:val="00A775B4"/>
    <w:rsid w:val="00A96E5E"/>
    <w:rsid w:val="00AA3BA3"/>
    <w:rsid w:val="00AB63DF"/>
    <w:rsid w:val="00AC0A61"/>
    <w:rsid w:val="00AD5605"/>
    <w:rsid w:val="00AD7C38"/>
    <w:rsid w:val="00AF4158"/>
    <w:rsid w:val="00B16B6C"/>
    <w:rsid w:val="00B27F68"/>
    <w:rsid w:val="00B34830"/>
    <w:rsid w:val="00B410D7"/>
    <w:rsid w:val="00B66661"/>
    <w:rsid w:val="00BB3B60"/>
    <w:rsid w:val="00BE7B43"/>
    <w:rsid w:val="00C06256"/>
    <w:rsid w:val="00C10E69"/>
    <w:rsid w:val="00C6447D"/>
    <w:rsid w:val="00C7135D"/>
    <w:rsid w:val="00C75509"/>
    <w:rsid w:val="00C84183"/>
    <w:rsid w:val="00C84781"/>
    <w:rsid w:val="00C91103"/>
    <w:rsid w:val="00C922DE"/>
    <w:rsid w:val="00CB482C"/>
    <w:rsid w:val="00CE390E"/>
    <w:rsid w:val="00CE4C3D"/>
    <w:rsid w:val="00CF72FA"/>
    <w:rsid w:val="00D13A26"/>
    <w:rsid w:val="00D223EC"/>
    <w:rsid w:val="00D27FC7"/>
    <w:rsid w:val="00D36789"/>
    <w:rsid w:val="00D5124B"/>
    <w:rsid w:val="00D61C5A"/>
    <w:rsid w:val="00D63D2E"/>
    <w:rsid w:val="00D663C4"/>
    <w:rsid w:val="00D847EF"/>
    <w:rsid w:val="00DA2055"/>
    <w:rsid w:val="00DD68CF"/>
    <w:rsid w:val="00DE02D1"/>
    <w:rsid w:val="00DE529B"/>
    <w:rsid w:val="00DF22D6"/>
    <w:rsid w:val="00E14979"/>
    <w:rsid w:val="00E31400"/>
    <w:rsid w:val="00E33FC5"/>
    <w:rsid w:val="00E44621"/>
    <w:rsid w:val="00E50E8D"/>
    <w:rsid w:val="00E611B6"/>
    <w:rsid w:val="00E7277B"/>
    <w:rsid w:val="00E73880"/>
    <w:rsid w:val="00E81971"/>
    <w:rsid w:val="00EA49EE"/>
    <w:rsid w:val="00EF08C2"/>
    <w:rsid w:val="00F045E2"/>
    <w:rsid w:val="00F16018"/>
    <w:rsid w:val="00F42FA7"/>
    <w:rsid w:val="00F447A7"/>
    <w:rsid w:val="00F579DC"/>
    <w:rsid w:val="00F61A1F"/>
    <w:rsid w:val="00F719D7"/>
    <w:rsid w:val="00F90651"/>
    <w:rsid w:val="00F9293F"/>
    <w:rsid w:val="00F954D1"/>
    <w:rsid w:val="00FA5FF7"/>
    <w:rsid w:val="00FC1DE6"/>
    <w:rsid w:val="00FE132C"/>
    <w:rsid w:val="00FF0818"/>
    <w:rsid w:val="00FF2A62"/>
    <w:rsid w:val="00FF2C4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3F9B42A"/>
  <w15:docId w15:val="{4E2D9556-70AB-4935-8812-5B58C11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E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0EC9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Zhlav">
    <w:name w:val="header"/>
    <w:basedOn w:val="Normln"/>
    <w:rsid w:val="00020EC9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020EC9"/>
    <w:pPr>
      <w:jc w:val="center"/>
    </w:pPr>
    <w:rPr>
      <w:b/>
      <w:bCs/>
      <w:color w:val="333399"/>
      <w:sz w:val="22"/>
      <w:szCs w:val="20"/>
    </w:rPr>
  </w:style>
  <w:style w:type="paragraph" w:customStyle="1" w:styleId="Default">
    <w:name w:val="Default"/>
    <w:rsid w:val="00020E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rsid w:val="00020E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0EC9"/>
  </w:style>
  <w:style w:type="paragraph" w:styleId="Prosttext">
    <w:name w:val="Plain Text"/>
    <w:basedOn w:val="Normln"/>
    <w:link w:val="ProsttextChar"/>
    <w:uiPriority w:val="99"/>
    <w:unhideWhenUsed/>
    <w:rsid w:val="00522C83"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522C83"/>
    <w:rPr>
      <w:rFonts w:ascii="Consolas" w:eastAsia="Calibri" w:hAnsi="Consolas"/>
      <w:sz w:val="21"/>
      <w:szCs w:val="21"/>
    </w:rPr>
  </w:style>
  <w:style w:type="paragraph" w:styleId="Textbubliny">
    <w:name w:val="Balloon Text"/>
    <w:basedOn w:val="Normln"/>
    <w:link w:val="TextbublinyChar"/>
    <w:rsid w:val="00CE4C3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E4C3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922D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92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skoly@zdravkakv.cz" TargetMode="External"/><Relationship Id="rId2" Type="http://schemas.openxmlformats.org/officeDocument/2006/relationships/hyperlink" Target="http://www.zdravkak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5DB3-784F-436E-88B7-434DB96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a kritéria přijímacího řízení ke studiu na Střední zdravotnické škole a vyšší odborné škole zdravotnické Karlovy Vary konaného ve školním roce 2013/2014 pro obory</vt:lpstr>
    </vt:vector>
  </TitlesOfParts>
  <Company>SZS a VOSZ K. VARY</Company>
  <LinksUpToDate>false</LinksUpToDate>
  <CharactersWithSpaces>7830</CharactersWithSpaces>
  <SharedDoc>false</SharedDoc>
  <HLinks>
    <vt:vector size="12" baseType="variant">
      <vt:variant>
        <vt:i4>786552</vt:i4>
      </vt:variant>
      <vt:variant>
        <vt:i4>8</vt:i4>
      </vt:variant>
      <vt:variant>
        <vt:i4>0</vt:i4>
      </vt:variant>
      <vt:variant>
        <vt:i4>5</vt:i4>
      </vt:variant>
      <vt:variant>
        <vt:lpwstr>mailto:sekretariat.skoly@zdravkakv.cz</vt:lpwstr>
      </vt:variant>
      <vt:variant>
        <vt:lpwstr/>
      </vt:variant>
      <vt:variant>
        <vt:i4>917505</vt:i4>
      </vt:variant>
      <vt:variant>
        <vt:i4>5</vt:i4>
      </vt:variant>
      <vt:variant>
        <vt:i4>0</vt:i4>
      </vt:variant>
      <vt:variant>
        <vt:i4>5</vt:i4>
      </vt:variant>
      <vt:variant>
        <vt:lpwstr>http://www.zdravkakv.cz/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a kritéria přijímacího řízení ke studiu na Střední zdravotnické škole a vyšší odborné škole zdravotnické Karlovy Vary konaného ve školním roce 2013/2014 pro obory</dc:title>
  <dc:creator>Ladislav Kuba</dc:creator>
  <cp:lastModifiedBy>Hrudkajová Jaroslava</cp:lastModifiedBy>
  <cp:revision>5</cp:revision>
  <cp:lastPrinted>2021-06-04T12:03:00Z</cp:lastPrinted>
  <dcterms:created xsi:type="dcterms:W3CDTF">2021-06-04T11:18:00Z</dcterms:created>
  <dcterms:modified xsi:type="dcterms:W3CDTF">2021-06-10T11:31:00Z</dcterms:modified>
</cp:coreProperties>
</file>